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10367" w:type="dxa"/>
        <w:tblLayout w:type="fixed"/>
        <w:tblLook w:val="0480"/>
      </w:tblPr>
      <w:tblGrid>
        <w:gridCol w:w="1358"/>
        <w:gridCol w:w="1502"/>
        <w:gridCol w:w="1359"/>
        <w:gridCol w:w="34"/>
        <w:gridCol w:w="2661"/>
        <w:gridCol w:w="3453"/>
      </w:tblGrid>
      <w:tr w:rsidR="007E2403" w:rsidRPr="00E66106" w:rsidTr="00623555">
        <w:trPr>
          <w:trHeight w:val="651"/>
        </w:trPr>
        <w:tc>
          <w:tcPr>
            <w:tcW w:w="1358" w:type="dxa"/>
          </w:tcPr>
          <w:p w:rsidR="007E2403" w:rsidRPr="00FC03B6" w:rsidRDefault="007E2403" w:rsidP="002012C1">
            <w:pPr>
              <w:jc w:val="center"/>
              <w:rPr>
                <w:rFonts w:ascii="Arial" w:hAnsi="Arial" w:cs="Arial"/>
                <w:b/>
                <w:bCs/>
                <w:sz w:val="20"/>
                <w:szCs w:val="20"/>
              </w:rPr>
            </w:pPr>
            <w:r w:rsidRPr="00FC03B6">
              <w:rPr>
                <w:rFonts w:ascii="Arial" w:hAnsi="Arial" w:cs="Arial"/>
                <w:b/>
                <w:bCs/>
                <w:sz w:val="20"/>
                <w:szCs w:val="20"/>
              </w:rPr>
              <w:t xml:space="preserve">Ano de publicação </w:t>
            </w:r>
          </w:p>
        </w:tc>
        <w:tc>
          <w:tcPr>
            <w:tcW w:w="1502" w:type="dxa"/>
          </w:tcPr>
          <w:p w:rsidR="007E2403" w:rsidRPr="00FC03B6" w:rsidRDefault="00595F5F" w:rsidP="00DE67E2">
            <w:pPr>
              <w:jc w:val="center"/>
              <w:rPr>
                <w:rFonts w:ascii="Arial" w:hAnsi="Arial" w:cs="Arial"/>
                <w:b/>
                <w:bCs/>
                <w:sz w:val="20"/>
                <w:szCs w:val="20"/>
              </w:rPr>
            </w:pPr>
            <w:r w:rsidRPr="00FC03B6">
              <w:rPr>
                <w:rFonts w:ascii="Arial" w:hAnsi="Arial" w:cs="Arial"/>
                <w:b/>
                <w:bCs/>
                <w:sz w:val="20"/>
                <w:szCs w:val="20"/>
              </w:rPr>
              <w:t xml:space="preserve">Referência dos </w:t>
            </w:r>
            <w:r w:rsidR="007E2403" w:rsidRPr="00FC03B6">
              <w:rPr>
                <w:rFonts w:ascii="Arial" w:hAnsi="Arial" w:cs="Arial"/>
                <w:b/>
                <w:bCs/>
                <w:sz w:val="20"/>
                <w:szCs w:val="20"/>
              </w:rPr>
              <w:t>artigos</w:t>
            </w:r>
          </w:p>
        </w:tc>
        <w:tc>
          <w:tcPr>
            <w:tcW w:w="1393" w:type="dxa"/>
            <w:gridSpan w:val="2"/>
          </w:tcPr>
          <w:p w:rsidR="007E2403" w:rsidRPr="00FC03B6" w:rsidRDefault="007E2403" w:rsidP="00DE67E2">
            <w:pPr>
              <w:jc w:val="center"/>
              <w:rPr>
                <w:rFonts w:ascii="Arial" w:hAnsi="Arial" w:cs="Arial"/>
                <w:b/>
                <w:bCs/>
                <w:sz w:val="20"/>
                <w:szCs w:val="20"/>
              </w:rPr>
            </w:pPr>
            <w:r w:rsidRPr="00FC03B6">
              <w:rPr>
                <w:rFonts w:ascii="Arial" w:hAnsi="Arial" w:cs="Arial"/>
                <w:b/>
                <w:bCs/>
                <w:sz w:val="20"/>
                <w:szCs w:val="20"/>
              </w:rPr>
              <w:t>Categorias</w:t>
            </w:r>
          </w:p>
        </w:tc>
        <w:tc>
          <w:tcPr>
            <w:tcW w:w="2661" w:type="dxa"/>
          </w:tcPr>
          <w:p w:rsidR="007E2403" w:rsidRPr="00FC03B6" w:rsidRDefault="007E2403" w:rsidP="00DE67E2">
            <w:pPr>
              <w:jc w:val="center"/>
              <w:rPr>
                <w:rFonts w:ascii="Arial" w:hAnsi="Arial" w:cs="Arial"/>
                <w:b/>
                <w:bCs/>
                <w:sz w:val="20"/>
                <w:szCs w:val="20"/>
              </w:rPr>
            </w:pPr>
            <w:r w:rsidRPr="00FC03B6">
              <w:rPr>
                <w:rFonts w:ascii="Arial" w:hAnsi="Arial" w:cs="Arial"/>
                <w:b/>
                <w:bCs/>
                <w:sz w:val="20"/>
                <w:szCs w:val="20"/>
              </w:rPr>
              <w:t>Objetivos</w:t>
            </w:r>
          </w:p>
        </w:tc>
        <w:tc>
          <w:tcPr>
            <w:tcW w:w="3453" w:type="dxa"/>
          </w:tcPr>
          <w:p w:rsidR="007E2403" w:rsidRPr="00FC03B6" w:rsidRDefault="00693B39" w:rsidP="00DE67E2">
            <w:pPr>
              <w:jc w:val="center"/>
              <w:rPr>
                <w:rFonts w:ascii="Arial" w:hAnsi="Arial" w:cs="Arial"/>
                <w:b/>
                <w:bCs/>
                <w:sz w:val="20"/>
                <w:szCs w:val="20"/>
              </w:rPr>
            </w:pPr>
            <w:r w:rsidRPr="00FC03B6">
              <w:rPr>
                <w:rFonts w:ascii="Arial" w:hAnsi="Arial" w:cs="Arial"/>
                <w:b/>
                <w:bCs/>
                <w:sz w:val="20"/>
                <w:szCs w:val="20"/>
              </w:rPr>
              <w:t xml:space="preserve"> R</w:t>
            </w:r>
            <w:r w:rsidR="007E2403" w:rsidRPr="00FC03B6">
              <w:rPr>
                <w:rFonts w:ascii="Arial" w:hAnsi="Arial" w:cs="Arial"/>
                <w:b/>
                <w:bCs/>
                <w:sz w:val="20"/>
                <w:szCs w:val="20"/>
              </w:rPr>
              <w:t xml:space="preserve">esultados </w:t>
            </w:r>
          </w:p>
        </w:tc>
      </w:tr>
      <w:tr w:rsidR="00FC03B6" w:rsidRPr="00E66106" w:rsidTr="000E0B5E">
        <w:trPr>
          <w:trHeight w:val="276"/>
        </w:trPr>
        <w:tc>
          <w:tcPr>
            <w:tcW w:w="1358" w:type="dxa"/>
          </w:tcPr>
          <w:p w:rsidR="00FC03B6" w:rsidRPr="00FC03B6" w:rsidRDefault="00FC03B6" w:rsidP="00693B39">
            <w:pPr>
              <w:spacing w:line="480" w:lineRule="auto"/>
              <w:jc w:val="center"/>
              <w:rPr>
                <w:rFonts w:ascii="Arial" w:hAnsi="Arial" w:cs="Arial"/>
                <w:b/>
                <w:bCs/>
                <w:sz w:val="20"/>
                <w:szCs w:val="20"/>
              </w:rPr>
            </w:pPr>
            <w:r w:rsidRPr="00FC03B6">
              <w:rPr>
                <w:rFonts w:ascii="Arial" w:hAnsi="Arial" w:cs="Arial"/>
                <w:b/>
                <w:bCs/>
                <w:sz w:val="20"/>
                <w:szCs w:val="20"/>
              </w:rPr>
              <w:t xml:space="preserve">2009 </w:t>
            </w: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p w:rsidR="00FC03B6" w:rsidRPr="00E66106" w:rsidRDefault="00FC03B6" w:rsidP="00DE67E2">
            <w:pPr>
              <w:spacing w:line="480" w:lineRule="auto"/>
              <w:jc w:val="center"/>
              <w:rPr>
                <w:rFonts w:ascii="Arial" w:hAnsi="Arial" w:cs="Arial"/>
                <w:bCs/>
                <w:sz w:val="20"/>
                <w:szCs w:val="20"/>
              </w:rPr>
            </w:pPr>
          </w:p>
        </w:tc>
        <w:tc>
          <w:tcPr>
            <w:tcW w:w="1502" w:type="dxa"/>
          </w:tcPr>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BC0B9B" w:rsidP="00076D65">
            <w:pPr>
              <w:jc w:val="center"/>
              <w:rPr>
                <w:rStyle w:val="article-title"/>
                <w:rFonts w:ascii="Arial" w:hAnsi="Arial" w:cs="Arial"/>
                <w:bCs/>
                <w:color w:val="000000"/>
              </w:rPr>
            </w:pPr>
            <w:r>
              <w:rPr>
                <w:rStyle w:val="article-title"/>
                <w:rFonts w:ascii="Arial" w:hAnsi="Arial" w:cs="Arial"/>
                <w:bCs/>
                <w:color w:val="000000"/>
              </w:rPr>
              <w:t>16</w:t>
            </w: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Fonts w:ascii="Arial" w:hAnsi="Arial" w:cs="Arial"/>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Default="00FC03B6" w:rsidP="00076D65">
            <w:pPr>
              <w:jc w:val="center"/>
              <w:rPr>
                <w:rStyle w:val="article-title"/>
                <w:rFonts w:ascii="Arial" w:hAnsi="Arial" w:cs="Arial"/>
                <w:bCs/>
                <w:color w:val="000000"/>
              </w:rPr>
            </w:pPr>
          </w:p>
          <w:p w:rsidR="00FC03B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Default="00FC03B6" w:rsidP="00076D65">
            <w:pPr>
              <w:jc w:val="center"/>
              <w:rPr>
                <w:rStyle w:val="article-title"/>
                <w:rFonts w:ascii="Arial" w:hAnsi="Arial" w:cs="Arial"/>
                <w:bCs/>
                <w:color w:val="000000"/>
              </w:rPr>
            </w:pPr>
          </w:p>
          <w:p w:rsidR="00FC03B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BC0B9B" w:rsidP="00076D65">
            <w:pPr>
              <w:jc w:val="center"/>
              <w:rPr>
                <w:rStyle w:val="article-title"/>
                <w:rFonts w:ascii="Arial" w:hAnsi="Arial" w:cs="Arial"/>
                <w:bCs/>
                <w:color w:val="000000"/>
              </w:rPr>
            </w:pPr>
            <w:r>
              <w:rPr>
                <w:rStyle w:val="article-title"/>
                <w:rFonts w:ascii="Arial" w:hAnsi="Arial" w:cs="Arial"/>
                <w:bCs/>
                <w:color w:val="000000"/>
              </w:rPr>
              <w:t>17</w:t>
            </w:r>
          </w:p>
          <w:p w:rsidR="00FC03B6" w:rsidRPr="00E66106" w:rsidRDefault="00FC03B6" w:rsidP="00076D65">
            <w:pPr>
              <w:jc w:val="center"/>
              <w:rPr>
                <w:rStyle w:val="apple-converted-spac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Pr="00E66106" w:rsidRDefault="00FC03B6" w:rsidP="00076D65">
            <w:pPr>
              <w:jc w:val="center"/>
              <w:rPr>
                <w:rStyle w:val="article-title"/>
                <w:rFonts w:ascii="Arial" w:hAnsi="Arial" w:cs="Arial"/>
                <w:bCs/>
                <w:color w:val="000000"/>
              </w:rPr>
            </w:pPr>
          </w:p>
          <w:p w:rsidR="00FC03B6" w:rsidRDefault="00FC03B6" w:rsidP="00076D65">
            <w:pPr>
              <w:jc w:val="center"/>
              <w:rPr>
                <w:rFonts w:ascii="Arial" w:hAnsi="Arial" w:cs="Arial"/>
                <w:bCs/>
                <w:color w:val="000000"/>
                <w:sz w:val="20"/>
                <w:szCs w:val="20"/>
                <w:vertAlign w:val="superscript"/>
              </w:rPr>
            </w:pPr>
          </w:p>
          <w:p w:rsidR="00076D65" w:rsidRDefault="00076D65" w:rsidP="00076D65">
            <w:pPr>
              <w:jc w:val="center"/>
              <w:rPr>
                <w:rFonts w:ascii="Arial" w:hAnsi="Arial" w:cs="Arial"/>
                <w:bCs/>
                <w:color w:val="000000"/>
                <w:sz w:val="20"/>
                <w:szCs w:val="20"/>
                <w:vertAlign w:val="superscript"/>
              </w:rPr>
            </w:pPr>
          </w:p>
          <w:p w:rsidR="00076D65" w:rsidRDefault="00076D65" w:rsidP="00076D65">
            <w:pPr>
              <w:jc w:val="center"/>
              <w:rPr>
                <w:rFonts w:ascii="Arial" w:hAnsi="Arial" w:cs="Arial"/>
                <w:bCs/>
                <w:color w:val="000000"/>
                <w:sz w:val="20"/>
                <w:szCs w:val="20"/>
                <w:vertAlign w:val="superscript"/>
              </w:rPr>
            </w:pPr>
          </w:p>
          <w:p w:rsidR="00076D65" w:rsidRDefault="00076D65" w:rsidP="00076D65">
            <w:pPr>
              <w:jc w:val="center"/>
              <w:rPr>
                <w:rFonts w:ascii="Arial" w:hAnsi="Arial" w:cs="Arial"/>
                <w:bCs/>
                <w:color w:val="000000"/>
                <w:sz w:val="20"/>
                <w:szCs w:val="20"/>
                <w:vertAlign w:val="superscript"/>
              </w:rPr>
            </w:pPr>
          </w:p>
          <w:p w:rsidR="00076D65" w:rsidRDefault="00076D65" w:rsidP="00076D65">
            <w:pPr>
              <w:jc w:val="center"/>
              <w:rPr>
                <w:rFonts w:ascii="Arial" w:hAnsi="Arial" w:cs="Arial"/>
                <w:bCs/>
                <w:color w:val="000000"/>
                <w:sz w:val="20"/>
                <w:szCs w:val="20"/>
                <w:vertAlign w:val="superscript"/>
              </w:rPr>
            </w:pPr>
          </w:p>
          <w:p w:rsidR="00076D65" w:rsidRDefault="00076D65" w:rsidP="00076D65">
            <w:pPr>
              <w:jc w:val="center"/>
              <w:rPr>
                <w:rFonts w:ascii="Arial" w:hAnsi="Arial" w:cs="Arial"/>
                <w:bCs/>
                <w:color w:val="000000"/>
                <w:sz w:val="20"/>
                <w:szCs w:val="20"/>
                <w:vertAlign w:val="superscript"/>
              </w:rPr>
            </w:pPr>
          </w:p>
          <w:p w:rsidR="00076D65" w:rsidRDefault="00BC0B9B" w:rsidP="00076D65">
            <w:pPr>
              <w:jc w:val="center"/>
              <w:rPr>
                <w:rFonts w:ascii="Arial" w:hAnsi="Arial" w:cs="Arial"/>
                <w:bCs/>
                <w:color w:val="000000"/>
                <w:sz w:val="20"/>
                <w:szCs w:val="20"/>
              </w:rPr>
            </w:pPr>
            <w:r>
              <w:rPr>
                <w:rFonts w:ascii="Arial" w:hAnsi="Arial" w:cs="Arial"/>
                <w:bCs/>
                <w:color w:val="000000"/>
                <w:sz w:val="20"/>
                <w:szCs w:val="20"/>
              </w:rPr>
              <w:t>19</w:t>
            </w: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E0B5E" w:rsidRDefault="000E0B5E" w:rsidP="00076D65">
            <w:pPr>
              <w:jc w:val="center"/>
              <w:rPr>
                <w:rFonts w:ascii="Arial" w:hAnsi="Arial" w:cs="Arial"/>
                <w:bCs/>
                <w:color w:val="000000"/>
                <w:sz w:val="20"/>
                <w:szCs w:val="20"/>
              </w:rPr>
            </w:pPr>
          </w:p>
          <w:p w:rsidR="00076D65" w:rsidRDefault="00076D65" w:rsidP="00076D65">
            <w:pPr>
              <w:jc w:val="center"/>
              <w:rPr>
                <w:rFonts w:ascii="Arial" w:hAnsi="Arial" w:cs="Arial"/>
                <w:bCs/>
                <w:color w:val="000000"/>
                <w:sz w:val="20"/>
                <w:szCs w:val="20"/>
              </w:rPr>
            </w:pPr>
          </w:p>
          <w:p w:rsidR="00076D65" w:rsidRPr="00076D65" w:rsidRDefault="00BC0B9B" w:rsidP="00076D65">
            <w:pPr>
              <w:jc w:val="center"/>
              <w:rPr>
                <w:rFonts w:ascii="Arial" w:hAnsi="Arial" w:cs="Arial"/>
                <w:bCs/>
                <w:color w:val="000000"/>
                <w:sz w:val="20"/>
                <w:szCs w:val="20"/>
              </w:rPr>
            </w:pPr>
            <w:r>
              <w:rPr>
                <w:rFonts w:ascii="Arial" w:hAnsi="Arial" w:cs="Arial"/>
                <w:bCs/>
                <w:color w:val="000000"/>
                <w:sz w:val="20"/>
                <w:szCs w:val="20"/>
              </w:rPr>
              <w:t>20</w:t>
            </w:r>
          </w:p>
        </w:tc>
        <w:tc>
          <w:tcPr>
            <w:tcW w:w="1393" w:type="dxa"/>
            <w:gridSpan w:val="2"/>
          </w:tcPr>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roofErr w:type="gramStart"/>
            <w:r w:rsidRPr="00E66106">
              <w:rPr>
                <w:rFonts w:ascii="Arial" w:hAnsi="Arial" w:cs="Arial"/>
                <w:color w:val="000000"/>
                <w:sz w:val="20"/>
                <w:szCs w:val="20"/>
              </w:rPr>
              <w:t>1,2 ,</w:t>
            </w:r>
            <w:proofErr w:type="gramEnd"/>
            <w:r w:rsidRPr="00E66106">
              <w:rPr>
                <w:rFonts w:ascii="Arial" w:hAnsi="Arial" w:cs="Arial"/>
                <w:color w:val="000000"/>
                <w:sz w:val="20"/>
                <w:szCs w:val="20"/>
              </w:rPr>
              <w:t>3</w:t>
            </w: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Default="00FC03B6" w:rsidP="00076D65">
            <w:pPr>
              <w:jc w:val="center"/>
              <w:rPr>
                <w:rFonts w:ascii="Arial" w:hAnsi="Arial" w:cs="Arial"/>
                <w:color w:val="000000"/>
                <w:sz w:val="20"/>
                <w:szCs w:val="20"/>
              </w:rPr>
            </w:pPr>
          </w:p>
          <w:p w:rsidR="00FC03B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roofErr w:type="gramStart"/>
            <w:r w:rsidRPr="00E66106">
              <w:rPr>
                <w:rFonts w:ascii="Arial" w:hAnsi="Arial" w:cs="Arial"/>
                <w:color w:val="000000"/>
                <w:sz w:val="20"/>
                <w:szCs w:val="20"/>
              </w:rPr>
              <w:t>1</w:t>
            </w:r>
            <w:proofErr w:type="gramEnd"/>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Pr="00E66106" w:rsidRDefault="00FC03B6" w:rsidP="00076D65">
            <w:pPr>
              <w:jc w:val="center"/>
              <w:rPr>
                <w:rFonts w:ascii="Arial" w:hAnsi="Arial" w:cs="Arial"/>
                <w:color w:val="000000"/>
                <w:sz w:val="20"/>
                <w:szCs w:val="20"/>
              </w:rPr>
            </w:pPr>
          </w:p>
          <w:p w:rsidR="00FC03B6" w:rsidRDefault="00FC03B6"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r>
              <w:rPr>
                <w:rFonts w:ascii="Arial" w:hAnsi="Arial" w:cs="Arial"/>
                <w:color w:val="000000"/>
                <w:sz w:val="20"/>
                <w:szCs w:val="20"/>
              </w:rPr>
              <w:t>1,23</w:t>
            </w: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E0B5E" w:rsidRDefault="000E0B5E" w:rsidP="00076D65">
            <w:pPr>
              <w:jc w:val="center"/>
              <w:rPr>
                <w:rFonts w:ascii="Arial" w:hAnsi="Arial" w:cs="Arial"/>
                <w:color w:val="000000"/>
                <w:sz w:val="20"/>
                <w:szCs w:val="20"/>
              </w:rPr>
            </w:pPr>
          </w:p>
          <w:p w:rsidR="00076D65" w:rsidRDefault="00076D65" w:rsidP="00076D65">
            <w:pPr>
              <w:jc w:val="center"/>
              <w:rPr>
                <w:rFonts w:ascii="Arial" w:hAnsi="Arial" w:cs="Arial"/>
                <w:color w:val="000000"/>
                <w:sz w:val="20"/>
                <w:szCs w:val="20"/>
              </w:rPr>
            </w:pPr>
          </w:p>
          <w:p w:rsidR="00076D65" w:rsidRPr="00E66106" w:rsidRDefault="00076D65" w:rsidP="00076D65">
            <w:pPr>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2661" w:type="dxa"/>
          </w:tcPr>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r w:rsidRPr="00E66106">
              <w:rPr>
                <w:rFonts w:ascii="Arial" w:hAnsi="Arial" w:cs="Arial"/>
                <w:sz w:val="20"/>
                <w:szCs w:val="20"/>
              </w:rPr>
              <w:t>Analisar o conhecimento dos adolescentes sobre sexualidade, métodos contraceptivos, gravidez, DST e AIDS, antes e após oficinas de prevenção.</w:t>
            </w:r>
          </w:p>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p>
          <w:p w:rsidR="00FC03B6" w:rsidRDefault="00FC03B6" w:rsidP="000E0B5E">
            <w:pPr>
              <w:jc w:val="both"/>
              <w:rPr>
                <w:rFonts w:ascii="Arial" w:hAnsi="Arial" w:cs="Arial"/>
                <w:sz w:val="20"/>
                <w:szCs w:val="20"/>
              </w:rPr>
            </w:pPr>
          </w:p>
          <w:p w:rsidR="00FC03B6" w:rsidRDefault="00FC03B6" w:rsidP="000E0B5E">
            <w:pPr>
              <w:jc w:val="both"/>
              <w:rPr>
                <w:rFonts w:ascii="Arial" w:hAnsi="Arial" w:cs="Arial"/>
                <w:sz w:val="20"/>
                <w:szCs w:val="20"/>
              </w:rPr>
            </w:pPr>
          </w:p>
          <w:p w:rsidR="00FC03B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20"/>
                <w:szCs w:val="20"/>
              </w:rPr>
            </w:pPr>
            <w:r w:rsidRPr="00E66106">
              <w:rPr>
                <w:rFonts w:ascii="Arial" w:hAnsi="Arial" w:cs="Arial"/>
                <w:sz w:val="20"/>
                <w:szCs w:val="20"/>
              </w:rPr>
              <w:t xml:space="preserve">Apresentar a avaliação efetuada por 36 alunos do Ensino Médio de escolas públicas do Rio de Janeiro sobre o produto multimídia «Amor e sexo: mitos, verdades e fantasias» </w:t>
            </w:r>
            <w:proofErr w:type="gramStart"/>
            <w:r w:rsidRPr="00E66106">
              <w:rPr>
                <w:rFonts w:ascii="Arial" w:hAnsi="Arial" w:cs="Arial"/>
                <w:sz w:val="20"/>
                <w:szCs w:val="20"/>
              </w:rPr>
              <w:t>realizado</w:t>
            </w:r>
            <w:proofErr w:type="gramEnd"/>
            <w:r w:rsidRPr="00E66106">
              <w:rPr>
                <w:rFonts w:ascii="Arial" w:hAnsi="Arial" w:cs="Arial"/>
                <w:sz w:val="20"/>
                <w:szCs w:val="20"/>
              </w:rPr>
              <w:t xml:space="preserve"> pelo “O Museu da Vida da COC/Fiocruz.</w:t>
            </w:r>
          </w:p>
          <w:p w:rsidR="00FC03B6" w:rsidRPr="00E66106" w:rsidRDefault="00FC03B6" w:rsidP="000E0B5E">
            <w:pPr>
              <w:jc w:val="both"/>
              <w:rPr>
                <w:rFonts w:ascii="Arial" w:hAnsi="Arial" w:cs="Arial"/>
                <w:sz w:val="20"/>
                <w:szCs w:val="20"/>
              </w:rPr>
            </w:pPr>
          </w:p>
          <w:p w:rsidR="00FC03B6" w:rsidRDefault="00FC03B6" w:rsidP="000E0B5E">
            <w:pPr>
              <w:pStyle w:val="SemEspaamento"/>
              <w:jc w:val="both"/>
            </w:pPr>
          </w:p>
          <w:p w:rsidR="00076D65" w:rsidRDefault="00076D65" w:rsidP="000E0B5E">
            <w:pPr>
              <w:pStyle w:val="SemEspaamento"/>
              <w:jc w:val="both"/>
            </w:pPr>
          </w:p>
          <w:p w:rsidR="00076D65" w:rsidRDefault="00076D65" w:rsidP="000E0B5E">
            <w:pPr>
              <w:pStyle w:val="SemEspaamento"/>
              <w:jc w:val="both"/>
            </w:pPr>
          </w:p>
          <w:p w:rsidR="00076D65" w:rsidRPr="000F5504" w:rsidRDefault="00076D65" w:rsidP="000E0B5E">
            <w:pPr>
              <w:jc w:val="both"/>
              <w:rPr>
                <w:rFonts w:ascii="Arial" w:hAnsi="Arial" w:cs="Arial"/>
                <w:sz w:val="20"/>
                <w:szCs w:val="20"/>
              </w:rPr>
            </w:pPr>
            <w:r w:rsidRPr="000F5504">
              <w:rPr>
                <w:rFonts w:ascii="Arial" w:hAnsi="Arial" w:cs="Arial"/>
                <w:sz w:val="20"/>
                <w:szCs w:val="20"/>
              </w:rPr>
              <w:t xml:space="preserve">Identificar como as intervenções pedagógicas realizadas em uma escola sobre sexualidade estavam </w:t>
            </w:r>
            <w:proofErr w:type="gramStart"/>
            <w:r w:rsidRPr="000F5504">
              <w:rPr>
                <w:rFonts w:ascii="Arial" w:hAnsi="Arial" w:cs="Arial"/>
                <w:sz w:val="20"/>
                <w:szCs w:val="20"/>
              </w:rPr>
              <w:t>associados</w:t>
            </w:r>
            <w:proofErr w:type="gramEnd"/>
            <w:r w:rsidRPr="000F5504">
              <w:rPr>
                <w:rFonts w:ascii="Arial" w:hAnsi="Arial" w:cs="Arial"/>
                <w:sz w:val="20"/>
                <w:szCs w:val="20"/>
              </w:rPr>
              <w:t xml:space="preserve"> ao mundo do adulto enfatizando os ideais de matern</w:t>
            </w:r>
            <w:r>
              <w:rPr>
                <w:rFonts w:ascii="Arial" w:hAnsi="Arial" w:cs="Arial"/>
                <w:sz w:val="20"/>
                <w:szCs w:val="20"/>
              </w:rPr>
              <w:t>idade, da responsabilidade com o</w:t>
            </w:r>
            <w:r w:rsidRPr="000F5504">
              <w:rPr>
                <w:rFonts w:ascii="Arial" w:hAnsi="Arial" w:cs="Arial"/>
                <w:sz w:val="20"/>
                <w:szCs w:val="20"/>
              </w:rPr>
              <w:t xml:space="preserve"> ato sexual.</w:t>
            </w:r>
          </w:p>
          <w:p w:rsidR="00076D65" w:rsidRPr="000F5504" w:rsidRDefault="00076D65" w:rsidP="000E0B5E">
            <w:pPr>
              <w:jc w:val="both"/>
              <w:rPr>
                <w:rFonts w:ascii="Arial" w:hAnsi="Arial" w:cs="Arial"/>
                <w:sz w:val="20"/>
                <w:szCs w:val="20"/>
              </w:rPr>
            </w:pPr>
          </w:p>
          <w:p w:rsidR="00076D65" w:rsidRDefault="00076D65"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Default="000E0B5E" w:rsidP="000E0B5E">
            <w:pPr>
              <w:jc w:val="both"/>
              <w:rPr>
                <w:rFonts w:ascii="Arial" w:hAnsi="Arial" w:cs="Arial"/>
                <w:sz w:val="20"/>
                <w:szCs w:val="20"/>
              </w:rPr>
            </w:pPr>
          </w:p>
          <w:p w:rsidR="000E0B5E" w:rsidRPr="000F5504" w:rsidRDefault="000E0B5E" w:rsidP="000E0B5E">
            <w:pPr>
              <w:jc w:val="both"/>
              <w:rPr>
                <w:rFonts w:ascii="Arial" w:hAnsi="Arial" w:cs="Arial"/>
                <w:sz w:val="20"/>
                <w:szCs w:val="20"/>
              </w:rPr>
            </w:pPr>
          </w:p>
          <w:p w:rsidR="00076D65" w:rsidRPr="00E66106" w:rsidRDefault="00076D65" w:rsidP="000E0B5E">
            <w:pPr>
              <w:pStyle w:val="SemEspaamento"/>
              <w:jc w:val="both"/>
            </w:pPr>
            <w:r w:rsidRPr="000F5504">
              <w:rPr>
                <w:rFonts w:ascii="Arial" w:hAnsi="Arial" w:cs="Arial"/>
                <w:sz w:val="20"/>
                <w:szCs w:val="20"/>
              </w:rPr>
              <w:t>Identificar como os pais vivenciam a educação sexual de seus filhos adolescentes. </w:t>
            </w:r>
          </w:p>
        </w:tc>
        <w:tc>
          <w:tcPr>
            <w:tcW w:w="3453" w:type="dxa"/>
          </w:tcPr>
          <w:p w:rsidR="00FC03B6" w:rsidRPr="00E66106" w:rsidRDefault="00FC03B6" w:rsidP="000E0B5E">
            <w:pPr>
              <w:jc w:val="both"/>
              <w:rPr>
                <w:rFonts w:ascii="Arial" w:hAnsi="Arial" w:cs="Arial"/>
                <w:sz w:val="20"/>
                <w:szCs w:val="20"/>
              </w:rPr>
            </w:pPr>
          </w:p>
          <w:p w:rsidR="00FC03B6" w:rsidRPr="00E66106" w:rsidRDefault="00FC03B6" w:rsidP="000E0B5E">
            <w:pPr>
              <w:jc w:val="both"/>
              <w:rPr>
                <w:rFonts w:ascii="Arial" w:hAnsi="Arial" w:cs="Arial"/>
                <w:sz w:val="18"/>
                <w:szCs w:val="18"/>
              </w:rPr>
            </w:pPr>
          </w:p>
          <w:p w:rsidR="00FC03B6" w:rsidRPr="00E66106" w:rsidRDefault="00FC03B6" w:rsidP="000E0B5E">
            <w:pPr>
              <w:jc w:val="both"/>
              <w:rPr>
                <w:rFonts w:ascii="Arial" w:hAnsi="Arial" w:cs="Arial"/>
                <w:sz w:val="20"/>
                <w:szCs w:val="20"/>
              </w:rPr>
            </w:pPr>
            <w:r w:rsidRPr="00E66106">
              <w:rPr>
                <w:rFonts w:ascii="Arial" w:hAnsi="Arial" w:cs="Arial"/>
                <w:sz w:val="18"/>
                <w:szCs w:val="18"/>
              </w:rPr>
              <w:t xml:space="preserve">Apenas 28,2% dos adolescentes no pré-teste sabiam do período fértil da menina; após as oficinas de prevenção, o conhecimento superou 55,8%. A AIDS foi a DST mais citada no pré-teste; no pós-teste, houve referência a outras doenças (41,1%). Os métodos contraceptivos mais conhecidos são o preservativo e a pílula. Não houve relevância estatística entre as respostas sobre atitudes de risco para transmissão de DST/AIDS. </w:t>
            </w:r>
          </w:p>
          <w:p w:rsidR="00FC03B6" w:rsidRDefault="00FC03B6" w:rsidP="000E0B5E">
            <w:pPr>
              <w:jc w:val="both"/>
              <w:rPr>
                <w:rFonts w:ascii="Arial" w:hAnsi="Arial" w:cs="Arial"/>
                <w:sz w:val="18"/>
                <w:szCs w:val="18"/>
              </w:rPr>
            </w:pPr>
          </w:p>
          <w:p w:rsidR="00FC03B6" w:rsidRPr="00E66106" w:rsidRDefault="00FC03B6" w:rsidP="000E0B5E">
            <w:pPr>
              <w:jc w:val="both"/>
              <w:rPr>
                <w:rFonts w:ascii="Arial" w:hAnsi="Arial" w:cs="Arial"/>
                <w:sz w:val="18"/>
                <w:szCs w:val="18"/>
              </w:rPr>
            </w:pPr>
          </w:p>
          <w:p w:rsidR="00FC03B6" w:rsidRPr="00E66106" w:rsidRDefault="00FC03B6" w:rsidP="000E0B5E">
            <w:pPr>
              <w:jc w:val="both"/>
              <w:rPr>
                <w:rFonts w:ascii="Arial" w:hAnsi="Arial" w:cs="Arial"/>
                <w:sz w:val="18"/>
                <w:szCs w:val="18"/>
              </w:rPr>
            </w:pPr>
            <w:r w:rsidRPr="00E66106">
              <w:rPr>
                <w:rFonts w:ascii="Arial" w:hAnsi="Arial" w:cs="Arial"/>
                <w:sz w:val="18"/>
                <w:szCs w:val="18"/>
              </w:rPr>
              <w:t>A avaliação permitiu identificar o multimídia como recurso educativo capaz de promover o tema sexualidade em situações de aprendizagem. Um recurso do multimídia, denominado Caderno de Perguntas, mostrou-se como espaço de interlocução entre os jovens, permitindo troca anônima de dúvidas e ideias, e alimentando um banco de dados que permite aos professores e pesquisadores conhecerem melhor o pensamento dos adolescentes.</w:t>
            </w:r>
          </w:p>
          <w:p w:rsidR="00076D65" w:rsidRDefault="00076D65" w:rsidP="000E0B5E">
            <w:pPr>
              <w:jc w:val="both"/>
              <w:rPr>
                <w:rFonts w:ascii="Arial" w:hAnsi="Arial" w:cs="Arial"/>
                <w:sz w:val="20"/>
                <w:szCs w:val="20"/>
              </w:rPr>
            </w:pPr>
          </w:p>
          <w:p w:rsidR="00076D65" w:rsidRDefault="00076D65" w:rsidP="000E0B5E">
            <w:pPr>
              <w:jc w:val="both"/>
              <w:rPr>
                <w:rFonts w:ascii="Arial" w:hAnsi="Arial" w:cs="Arial"/>
                <w:sz w:val="20"/>
                <w:szCs w:val="20"/>
              </w:rPr>
            </w:pPr>
          </w:p>
          <w:p w:rsidR="000E0B5E" w:rsidRPr="00E66106" w:rsidRDefault="000E0B5E" w:rsidP="000E0B5E">
            <w:pPr>
              <w:jc w:val="both"/>
              <w:rPr>
                <w:rFonts w:ascii="Arial" w:hAnsi="Arial" w:cs="Arial"/>
                <w:sz w:val="18"/>
                <w:szCs w:val="18"/>
              </w:rPr>
            </w:pPr>
            <w:r w:rsidRPr="00E66106">
              <w:rPr>
                <w:rFonts w:ascii="Arial" w:hAnsi="Arial" w:cs="Arial"/>
                <w:sz w:val="18"/>
                <w:szCs w:val="18"/>
              </w:rPr>
              <w:t xml:space="preserve">Contraditoriamente, ao desenvolver a educação sexual a partir do tema reprodução, esta acabava sendo enfatizada, quando é justamente a ocorrência dela entre adolescentes que diversas políticas públicas querem evitar. Além do processo reprodutivo em si e dos modos de preveni-lo, a escola ensinava sobre a precocidade da gravidez na adolescência, apresentando ideais de maternidade e paternidade. As intervenções escolares buscavam </w:t>
            </w:r>
            <w:proofErr w:type="gramStart"/>
            <w:r w:rsidRPr="00E66106">
              <w:rPr>
                <w:rFonts w:ascii="Arial" w:hAnsi="Arial" w:cs="Arial"/>
                <w:sz w:val="18"/>
                <w:szCs w:val="18"/>
              </w:rPr>
              <w:t>desenvolver nos</w:t>
            </w:r>
            <w:proofErr w:type="gramEnd"/>
            <w:r w:rsidRPr="00E66106">
              <w:rPr>
                <w:rFonts w:ascii="Arial" w:hAnsi="Arial" w:cs="Arial"/>
                <w:sz w:val="18"/>
                <w:szCs w:val="18"/>
              </w:rPr>
              <w:t>(as) adolescentes um sentido de "responsabilidade" em torno das relações sexuais, buscando mudar ou adequar os dispositivos que estruturam os comportamentos preventivos. No entanto, as informações sobre métodos anticoncepcionais, não raro, estavam ligadas ao mundo adulto, permanecendo distante dos adolescentes e sugerindo não reconhecimento da sexualidade adolescente.</w:t>
            </w:r>
          </w:p>
          <w:p w:rsidR="000E0B5E" w:rsidRPr="00E66106" w:rsidRDefault="000E0B5E" w:rsidP="000E0B5E">
            <w:pPr>
              <w:jc w:val="both"/>
              <w:rPr>
                <w:rFonts w:ascii="Arial" w:hAnsi="Arial" w:cs="Arial"/>
                <w:sz w:val="18"/>
                <w:szCs w:val="18"/>
              </w:rPr>
            </w:pPr>
          </w:p>
          <w:p w:rsidR="00076D65" w:rsidRPr="00E66106" w:rsidRDefault="000E0B5E" w:rsidP="000E0B5E">
            <w:pPr>
              <w:jc w:val="both"/>
              <w:rPr>
                <w:rFonts w:ascii="Arial" w:hAnsi="Arial" w:cs="Arial"/>
                <w:sz w:val="20"/>
                <w:szCs w:val="20"/>
              </w:rPr>
            </w:pPr>
            <w:r w:rsidRPr="00E66106">
              <w:rPr>
                <w:rFonts w:ascii="Arial" w:hAnsi="Arial" w:cs="Arial"/>
                <w:sz w:val="18"/>
                <w:szCs w:val="18"/>
              </w:rPr>
              <w:t xml:space="preserve">Os pais fizeram algumas considerações sobre o modo como orientam os filhos sobre sexualidade, entre elas, a importância do diálogo e da conversa franca entre pais e filhos; a dificuldade na comunicação entre pais e filhos; dificuldades relacionadas à educação recebida; ensino de valores e a importância da educação compartilhada com a escola. Faz-se necessário um trabalho contínuo de orientação sobre sexualidade aos adolescentes e também às </w:t>
            </w:r>
            <w:proofErr w:type="gramStart"/>
            <w:r w:rsidRPr="00E66106">
              <w:rPr>
                <w:rFonts w:ascii="Arial" w:hAnsi="Arial" w:cs="Arial"/>
                <w:sz w:val="18"/>
                <w:szCs w:val="18"/>
              </w:rPr>
              <w:t>suas famílias visto</w:t>
            </w:r>
            <w:proofErr w:type="gramEnd"/>
            <w:r w:rsidRPr="00E66106">
              <w:rPr>
                <w:rFonts w:ascii="Arial" w:hAnsi="Arial" w:cs="Arial"/>
                <w:sz w:val="18"/>
                <w:szCs w:val="18"/>
              </w:rPr>
              <w:t xml:space="preserve"> a </w:t>
            </w:r>
            <w:r w:rsidRPr="00E66106">
              <w:rPr>
                <w:rFonts w:ascii="Arial" w:hAnsi="Arial" w:cs="Arial"/>
                <w:sz w:val="18"/>
                <w:szCs w:val="18"/>
              </w:rPr>
              <w:lastRenderedPageBreak/>
              <w:t>diversidade e complexidade deste tema.</w:t>
            </w:r>
          </w:p>
        </w:tc>
      </w:tr>
      <w:tr w:rsidR="007E2403" w:rsidRPr="00E66106" w:rsidTr="000E0B5E">
        <w:trPr>
          <w:trHeight w:val="2369"/>
        </w:trPr>
        <w:tc>
          <w:tcPr>
            <w:tcW w:w="1358" w:type="dxa"/>
          </w:tcPr>
          <w:p w:rsidR="007E2403" w:rsidRPr="00FC03B6" w:rsidRDefault="007E2403" w:rsidP="00DE67E2">
            <w:pPr>
              <w:spacing w:line="480" w:lineRule="auto"/>
              <w:jc w:val="center"/>
              <w:rPr>
                <w:rFonts w:ascii="Arial" w:hAnsi="Arial" w:cs="Arial"/>
                <w:b/>
                <w:bCs/>
                <w:sz w:val="20"/>
                <w:szCs w:val="20"/>
              </w:rPr>
            </w:pPr>
            <w:r w:rsidRPr="00FC03B6">
              <w:rPr>
                <w:rFonts w:ascii="Arial" w:hAnsi="Arial" w:cs="Arial"/>
                <w:b/>
                <w:bCs/>
                <w:sz w:val="20"/>
                <w:szCs w:val="20"/>
              </w:rPr>
              <w:lastRenderedPageBreak/>
              <w:t>2010</w:t>
            </w:r>
          </w:p>
        </w:tc>
        <w:tc>
          <w:tcPr>
            <w:tcW w:w="1502" w:type="dxa"/>
          </w:tcPr>
          <w:p w:rsidR="007E2403" w:rsidRPr="00E66106" w:rsidRDefault="007E2403" w:rsidP="00DE67E2">
            <w:pPr>
              <w:rPr>
                <w:rFonts w:ascii="Arial" w:hAnsi="Arial" w:cs="Arial"/>
                <w:color w:val="000000"/>
                <w:sz w:val="20"/>
                <w:szCs w:val="20"/>
              </w:rPr>
            </w:pPr>
          </w:p>
          <w:p w:rsidR="007E2403" w:rsidRPr="00E66106" w:rsidRDefault="007E2403" w:rsidP="00DE67E2">
            <w:pPr>
              <w:rPr>
                <w:rFonts w:ascii="Arial" w:hAnsi="Arial" w:cs="Arial"/>
                <w:color w:val="000000"/>
                <w:sz w:val="20"/>
                <w:szCs w:val="20"/>
              </w:rPr>
            </w:pPr>
          </w:p>
          <w:p w:rsidR="007E2403" w:rsidRPr="00E66106" w:rsidRDefault="007E2403" w:rsidP="007E2403">
            <w:pPr>
              <w:jc w:val="center"/>
              <w:rPr>
                <w:rStyle w:val="article-title"/>
                <w:rFonts w:ascii="Arial" w:hAnsi="Arial" w:cs="Arial"/>
                <w:bCs/>
                <w:color w:val="000000"/>
              </w:rPr>
            </w:pPr>
          </w:p>
          <w:p w:rsidR="007E2403" w:rsidRPr="00E66106" w:rsidRDefault="00BC0B9B" w:rsidP="007E2403">
            <w:pPr>
              <w:jc w:val="center"/>
              <w:rPr>
                <w:rStyle w:val="article-title"/>
                <w:rFonts w:ascii="Arial" w:hAnsi="Arial" w:cs="Arial"/>
                <w:bCs/>
                <w:color w:val="000000"/>
              </w:rPr>
            </w:pPr>
            <w:r>
              <w:rPr>
                <w:rStyle w:val="article-title"/>
                <w:rFonts w:ascii="Arial" w:hAnsi="Arial" w:cs="Arial"/>
                <w:bCs/>
                <w:color w:val="000000"/>
              </w:rPr>
              <w:t>10</w:t>
            </w:r>
          </w:p>
          <w:p w:rsidR="007E2403" w:rsidRPr="00E66106" w:rsidRDefault="007E2403" w:rsidP="00DE67E2">
            <w:pPr>
              <w:rPr>
                <w:rFonts w:ascii="Arial" w:hAnsi="Arial" w:cs="Arial"/>
                <w:bCs/>
                <w:color w:val="000000"/>
                <w:sz w:val="20"/>
                <w:szCs w:val="20"/>
                <w:vertAlign w:val="superscript"/>
              </w:rPr>
            </w:pPr>
          </w:p>
        </w:tc>
        <w:tc>
          <w:tcPr>
            <w:tcW w:w="1359" w:type="dxa"/>
          </w:tcPr>
          <w:p w:rsidR="007E2403" w:rsidRPr="00E66106" w:rsidRDefault="007E2403" w:rsidP="00DE67E2">
            <w:pPr>
              <w:rPr>
                <w:rFonts w:ascii="Arial" w:hAnsi="Arial" w:cs="Arial"/>
                <w:color w:val="000000"/>
                <w:sz w:val="20"/>
                <w:szCs w:val="20"/>
              </w:rPr>
            </w:pPr>
          </w:p>
          <w:p w:rsidR="007E2403" w:rsidRPr="00E66106" w:rsidRDefault="007E2403" w:rsidP="00DE67E2">
            <w:pPr>
              <w:rPr>
                <w:rFonts w:ascii="Arial" w:hAnsi="Arial" w:cs="Arial"/>
                <w:color w:val="000000"/>
                <w:sz w:val="20"/>
                <w:szCs w:val="20"/>
              </w:rPr>
            </w:pPr>
          </w:p>
          <w:p w:rsidR="007E2403" w:rsidRPr="00E66106" w:rsidRDefault="007E2403" w:rsidP="00DE67E2">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roofErr w:type="gramStart"/>
            <w:r w:rsidRPr="00E66106">
              <w:rPr>
                <w:rFonts w:ascii="Arial" w:hAnsi="Arial" w:cs="Arial"/>
                <w:color w:val="000000"/>
                <w:sz w:val="20"/>
                <w:szCs w:val="20"/>
              </w:rPr>
              <w:t>1</w:t>
            </w:r>
            <w:proofErr w:type="gramEnd"/>
          </w:p>
        </w:tc>
        <w:tc>
          <w:tcPr>
            <w:tcW w:w="2695" w:type="dxa"/>
            <w:gridSpan w:val="2"/>
          </w:tcPr>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Identificar as diferenças existentes entre um grupo de adolescentes que viveu a experiência de gravidez durante a adolescência</w:t>
            </w: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tc>
        <w:tc>
          <w:tcPr>
            <w:tcW w:w="3453" w:type="dxa"/>
          </w:tcPr>
          <w:p w:rsidR="002012C1" w:rsidRPr="00E66106" w:rsidRDefault="002012C1" w:rsidP="000E0B5E">
            <w:pPr>
              <w:jc w:val="both"/>
              <w:rPr>
                <w:rFonts w:ascii="Arial" w:hAnsi="Arial" w:cs="Arial"/>
                <w:sz w:val="18"/>
                <w:szCs w:val="18"/>
              </w:rPr>
            </w:pPr>
          </w:p>
          <w:p w:rsidR="002012C1" w:rsidRPr="00E66106" w:rsidRDefault="002012C1" w:rsidP="000E0B5E">
            <w:pPr>
              <w:jc w:val="both"/>
              <w:rPr>
                <w:rFonts w:ascii="Arial" w:hAnsi="Arial" w:cs="Arial"/>
                <w:sz w:val="18"/>
                <w:szCs w:val="18"/>
              </w:rPr>
            </w:pPr>
            <w:r w:rsidRPr="00E66106">
              <w:rPr>
                <w:rFonts w:ascii="Arial" w:hAnsi="Arial" w:cs="Arial"/>
                <w:sz w:val="18"/>
                <w:szCs w:val="18"/>
              </w:rPr>
              <w:t>Os pais fizeram considerações sobre o modo como orient</w:t>
            </w:r>
            <w:r w:rsidR="00FC03B6">
              <w:rPr>
                <w:rFonts w:ascii="Arial" w:hAnsi="Arial" w:cs="Arial"/>
                <w:sz w:val="18"/>
                <w:szCs w:val="18"/>
              </w:rPr>
              <w:t xml:space="preserve">am os filhos sobre sexualidade: </w:t>
            </w:r>
            <w:r w:rsidRPr="00E66106">
              <w:rPr>
                <w:rFonts w:ascii="Arial" w:hAnsi="Arial" w:cs="Arial"/>
                <w:sz w:val="18"/>
                <w:szCs w:val="18"/>
              </w:rPr>
              <w:t xml:space="preserve">a importância do diálogo e da conversa franca entre pais e filhos; a dificuldade na comunicação entre pais e filhos; dificuldades relacionadas à educação recebida; ensino de valores e a importância da educação compartilhada com a escola. Faz-se necessário um trabalho contínuo de orientação sobre sexualidade aos adolescentes e também às </w:t>
            </w:r>
            <w:proofErr w:type="gramStart"/>
            <w:r w:rsidRPr="00E66106">
              <w:rPr>
                <w:rFonts w:ascii="Arial" w:hAnsi="Arial" w:cs="Arial"/>
                <w:sz w:val="18"/>
                <w:szCs w:val="18"/>
              </w:rPr>
              <w:t>suas famílias visto</w:t>
            </w:r>
            <w:proofErr w:type="gramEnd"/>
            <w:r w:rsidRPr="00E66106">
              <w:rPr>
                <w:rFonts w:ascii="Arial" w:hAnsi="Arial" w:cs="Arial"/>
                <w:sz w:val="18"/>
                <w:szCs w:val="18"/>
              </w:rPr>
              <w:t xml:space="preserve"> a diversidade e complexidade deste tema.</w:t>
            </w:r>
          </w:p>
          <w:p w:rsidR="002012C1" w:rsidRPr="00E66106" w:rsidRDefault="002012C1" w:rsidP="000E0B5E">
            <w:pPr>
              <w:jc w:val="both"/>
              <w:rPr>
                <w:rFonts w:ascii="Arial" w:hAnsi="Arial" w:cs="Arial"/>
                <w:sz w:val="20"/>
                <w:szCs w:val="20"/>
              </w:rPr>
            </w:pPr>
          </w:p>
        </w:tc>
      </w:tr>
      <w:tr w:rsidR="007E2403" w:rsidRPr="00E66106" w:rsidTr="000E0B5E">
        <w:trPr>
          <w:trHeight w:val="4144"/>
        </w:trPr>
        <w:tc>
          <w:tcPr>
            <w:tcW w:w="1358" w:type="dxa"/>
          </w:tcPr>
          <w:p w:rsidR="007E2403" w:rsidRPr="00FC03B6" w:rsidRDefault="007E2403" w:rsidP="00DE67E2">
            <w:pPr>
              <w:spacing w:line="360" w:lineRule="auto"/>
              <w:jc w:val="center"/>
              <w:rPr>
                <w:rFonts w:ascii="Arial" w:hAnsi="Arial" w:cs="Arial"/>
                <w:b/>
                <w:bCs/>
                <w:sz w:val="20"/>
                <w:szCs w:val="20"/>
              </w:rPr>
            </w:pPr>
            <w:r w:rsidRPr="00FC03B6">
              <w:rPr>
                <w:rFonts w:ascii="Arial" w:hAnsi="Arial" w:cs="Arial"/>
                <w:b/>
                <w:bCs/>
                <w:sz w:val="20"/>
                <w:szCs w:val="20"/>
              </w:rPr>
              <w:t>2011</w:t>
            </w:r>
          </w:p>
        </w:tc>
        <w:tc>
          <w:tcPr>
            <w:tcW w:w="1502" w:type="dxa"/>
          </w:tcPr>
          <w:p w:rsidR="007E2403" w:rsidRDefault="007E2403" w:rsidP="007E2403">
            <w:pPr>
              <w:jc w:val="center"/>
              <w:rPr>
                <w:rFonts w:ascii="Arial" w:hAnsi="Arial" w:cs="Arial"/>
                <w:color w:val="000000"/>
                <w:vertAlign w:val="superscript"/>
              </w:rPr>
            </w:pPr>
          </w:p>
          <w:p w:rsidR="00FC03B6" w:rsidRPr="00E66106" w:rsidRDefault="00FC03B6" w:rsidP="007E2403">
            <w:pPr>
              <w:jc w:val="center"/>
              <w:rPr>
                <w:rFonts w:ascii="Arial" w:hAnsi="Arial" w:cs="Arial"/>
                <w:color w:val="000000"/>
                <w:vertAlign w:val="superscript"/>
              </w:rPr>
            </w:pPr>
          </w:p>
          <w:p w:rsidR="007E2403" w:rsidRPr="00E66106" w:rsidRDefault="007E2403" w:rsidP="007E2403">
            <w:pPr>
              <w:jc w:val="center"/>
              <w:rPr>
                <w:rStyle w:val="apple-converted-space"/>
                <w:rFonts w:ascii="Arial" w:hAnsi="Arial" w:cs="Arial"/>
                <w:i/>
                <w:iCs/>
                <w:color w:val="000000"/>
              </w:rPr>
            </w:pPr>
            <w:r w:rsidRPr="00E66106">
              <w:rPr>
                <w:rStyle w:val="article-title"/>
                <w:rFonts w:ascii="Arial" w:hAnsi="Arial" w:cs="Arial"/>
                <w:bCs/>
                <w:color w:val="000000"/>
              </w:rPr>
              <w:t>1</w:t>
            </w:r>
            <w:r w:rsidR="00BC0B9B">
              <w:rPr>
                <w:rStyle w:val="article-title"/>
                <w:rFonts w:ascii="Arial" w:hAnsi="Arial" w:cs="Arial"/>
                <w:bCs/>
                <w:color w:val="000000"/>
              </w:rPr>
              <w:t>2</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rPr>
                <w:rStyle w:val="apple-converted-space"/>
                <w:iCs/>
              </w:rPr>
            </w:pPr>
          </w:p>
          <w:p w:rsidR="007E2403" w:rsidRPr="00E66106" w:rsidRDefault="007E2403" w:rsidP="007E2403">
            <w:pPr>
              <w:jc w:val="center"/>
              <w:rPr>
                <w:rStyle w:val="apple-converted-space"/>
                <w:iCs/>
              </w:rPr>
            </w:pPr>
          </w:p>
          <w:p w:rsidR="002012C1" w:rsidRPr="00E66106" w:rsidRDefault="002012C1" w:rsidP="007E2403">
            <w:pPr>
              <w:jc w:val="center"/>
              <w:rPr>
                <w:rStyle w:val="apple-converted-space"/>
                <w:iCs/>
              </w:rPr>
            </w:pPr>
          </w:p>
          <w:p w:rsidR="002012C1" w:rsidRPr="00E66106" w:rsidRDefault="002012C1" w:rsidP="007E2403">
            <w:pPr>
              <w:jc w:val="center"/>
              <w:rPr>
                <w:rStyle w:val="apple-converted-space"/>
                <w:iCs/>
              </w:rPr>
            </w:pPr>
          </w:p>
          <w:p w:rsidR="006654A1" w:rsidRDefault="006654A1" w:rsidP="007E2403">
            <w:pPr>
              <w:jc w:val="center"/>
              <w:rPr>
                <w:rStyle w:val="apple-converted-space"/>
                <w:iCs/>
              </w:rPr>
            </w:pPr>
          </w:p>
          <w:p w:rsidR="00FC03B6" w:rsidRDefault="00FC03B6" w:rsidP="007E2403">
            <w:pPr>
              <w:jc w:val="center"/>
              <w:rPr>
                <w:rStyle w:val="apple-converted-space"/>
                <w:iCs/>
              </w:rPr>
            </w:pPr>
          </w:p>
          <w:p w:rsidR="000C4800" w:rsidRPr="00E66106" w:rsidRDefault="000C4800" w:rsidP="007E2403">
            <w:pPr>
              <w:jc w:val="center"/>
              <w:rPr>
                <w:rStyle w:val="apple-converted-space"/>
                <w:iCs/>
              </w:rPr>
            </w:pPr>
          </w:p>
          <w:p w:rsidR="002012C1" w:rsidRPr="00E66106" w:rsidRDefault="002012C1" w:rsidP="007E2403">
            <w:pPr>
              <w:jc w:val="center"/>
              <w:rPr>
                <w:rStyle w:val="apple-converted-space"/>
                <w:iCs/>
              </w:rPr>
            </w:pPr>
          </w:p>
          <w:p w:rsidR="007E2403" w:rsidRPr="00E66106" w:rsidRDefault="00BC0B9B" w:rsidP="007E2403">
            <w:pPr>
              <w:jc w:val="center"/>
              <w:rPr>
                <w:rStyle w:val="apple-converted-space"/>
                <w:rFonts w:ascii="Arial" w:hAnsi="Arial" w:cs="Arial"/>
                <w:iCs/>
                <w:color w:val="000000"/>
              </w:rPr>
            </w:pPr>
            <w:r>
              <w:rPr>
                <w:rStyle w:val="apple-converted-space"/>
                <w:iCs/>
              </w:rPr>
              <w:t>13</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2012C1" w:rsidRPr="00E66106" w:rsidRDefault="002012C1" w:rsidP="007E2403">
            <w:pPr>
              <w:jc w:val="center"/>
              <w:rPr>
                <w:rStyle w:val="article-title"/>
                <w:rFonts w:ascii="Arial" w:hAnsi="Arial" w:cs="Arial"/>
                <w:bCs/>
                <w:color w:val="000000"/>
              </w:rPr>
            </w:pPr>
          </w:p>
          <w:p w:rsidR="002012C1" w:rsidRPr="00E66106" w:rsidRDefault="002012C1" w:rsidP="007E2403">
            <w:pPr>
              <w:jc w:val="center"/>
              <w:rPr>
                <w:rStyle w:val="article-title"/>
                <w:rFonts w:ascii="Arial" w:hAnsi="Arial" w:cs="Arial"/>
                <w:bCs/>
                <w:color w:val="000000"/>
              </w:rPr>
            </w:pPr>
          </w:p>
          <w:p w:rsidR="002012C1" w:rsidRPr="00E66106" w:rsidRDefault="002012C1" w:rsidP="007E2403">
            <w:pPr>
              <w:jc w:val="center"/>
              <w:rPr>
                <w:rStyle w:val="article-title"/>
                <w:rFonts w:ascii="Arial" w:hAnsi="Arial" w:cs="Arial"/>
                <w:bCs/>
                <w:color w:val="000000"/>
              </w:rPr>
            </w:pPr>
          </w:p>
          <w:p w:rsidR="002012C1" w:rsidRPr="00E66106" w:rsidRDefault="002012C1" w:rsidP="007E2403">
            <w:pPr>
              <w:jc w:val="center"/>
              <w:rPr>
                <w:rStyle w:val="article-title"/>
                <w:rFonts w:ascii="Arial" w:hAnsi="Arial" w:cs="Arial"/>
                <w:bCs/>
                <w:color w:val="000000"/>
              </w:rPr>
            </w:pPr>
          </w:p>
          <w:p w:rsidR="002012C1" w:rsidRPr="00E66106" w:rsidRDefault="002012C1" w:rsidP="007E2403">
            <w:pPr>
              <w:jc w:val="center"/>
              <w:rPr>
                <w:rStyle w:val="article-title"/>
                <w:rFonts w:ascii="Arial" w:hAnsi="Arial" w:cs="Arial"/>
                <w:bCs/>
                <w:color w:val="000000"/>
              </w:rPr>
            </w:pPr>
          </w:p>
          <w:p w:rsidR="007E2403" w:rsidRPr="00E66106" w:rsidRDefault="007E2403" w:rsidP="006654A1">
            <w:pPr>
              <w:rPr>
                <w:rStyle w:val="article-title"/>
                <w:rFonts w:ascii="Arial" w:hAnsi="Arial" w:cs="Arial"/>
                <w:bCs/>
                <w:color w:val="000000"/>
              </w:rPr>
            </w:pPr>
          </w:p>
          <w:p w:rsidR="007E2403" w:rsidRPr="00E66106" w:rsidRDefault="00BC0B9B" w:rsidP="007E2403">
            <w:pPr>
              <w:jc w:val="center"/>
              <w:rPr>
                <w:rStyle w:val="article-title"/>
                <w:rFonts w:ascii="Arial" w:hAnsi="Arial" w:cs="Arial"/>
                <w:bCs/>
                <w:color w:val="000000"/>
              </w:rPr>
            </w:pPr>
            <w:r>
              <w:rPr>
                <w:rStyle w:val="article-title"/>
                <w:rFonts w:ascii="Arial" w:hAnsi="Arial" w:cs="Arial"/>
                <w:bCs/>
                <w:color w:val="000000"/>
              </w:rPr>
              <w:t>14</w:t>
            </w: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6654A1" w:rsidRDefault="006654A1" w:rsidP="007E2403">
            <w:pPr>
              <w:jc w:val="center"/>
              <w:rPr>
                <w:rStyle w:val="article-title"/>
                <w:rFonts w:ascii="Arial" w:hAnsi="Arial" w:cs="Arial"/>
                <w:bCs/>
                <w:color w:val="000000"/>
              </w:rPr>
            </w:pPr>
          </w:p>
          <w:p w:rsidR="000C4800" w:rsidRDefault="000C4800" w:rsidP="007E2403">
            <w:pPr>
              <w:jc w:val="center"/>
              <w:rPr>
                <w:rStyle w:val="article-title"/>
                <w:rFonts w:ascii="Arial" w:hAnsi="Arial" w:cs="Arial"/>
                <w:bCs/>
                <w:color w:val="000000"/>
              </w:rPr>
            </w:pPr>
          </w:p>
          <w:p w:rsidR="00FC03B6" w:rsidRPr="00E66106" w:rsidRDefault="00FC03B6" w:rsidP="007E2403">
            <w:pPr>
              <w:jc w:val="center"/>
              <w:rPr>
                <w:rStyle w:val="article-title"/>
                <w:rFonts w:ascii="Arial" w:hAnsi="Arial" w:cs="Arial"/>
                <w:bCs/>
                <w:color w:val="000000"/>
              </w:rPr>
            </w:pPr>
          </w:p>
          <w:p w:rsidR="006654A1" w:rsidRPr="00E66106" w:rsidRDefault="006654A1" w:rsidP="007E2403">
            <w:pPr>
              <w:jc w:val="center"/>
              <w:rPr>
                <w:rStyle w:val="article-title"/>
                <w:rFonts w:ascii="Arial" w:hAnsi="Arial" w:cs="Arial"/>
                <w:bCs/>
                <w:color w:val="000000"/>
              </w:rPr>
            </w:pPr>
          </w:p>
          <w:p w:rsidR="007E2403" w:rsidRPr="00E66106" w:rsidRDefault="007E2403" w:rsidP="007E2403">
            <w:pPr>
              <w:jc w:val="center"/>
              <w:rPr>
                <w:rStyle w:val="apple-converted-space"/>
                <w:rFonts w:ascii="Arial" w:hAnsi="Arial" w:cs="Arial"/>
                <w:iCs/>
                <w:color w:val="000000"/>
              </w:rPr>
            </w:pPr>
            <w:r w:rsidRPr="00E66106">
              <w:rPr>
                <w:rStyle w:val="article-title"/>
                <w:rFonts w:ascii="Arial" w:hAnsi="Arial" w:cs="Arial"/>
                <w:bCs/>
                <w:color w:val="000000"/>
              </w:rPr>
              <w:t>1</w:t>
            </w:r>
            <w:r w:rsidR="00BC0B9B">
              <w:rPr>
                <w:rStyle w:val="article-title"/>
                <w:rFonts w:ascii="Arial" w:hAnsi="Arial" w:cs="Arial"/>
                <w:bCs/>
                <w:color w:val="000000"/>
              </w:rPr>
              <w:t>5</w:t>
            </w: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pple-converted-space"/>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3B0FE9" w:rsidRPr="00E66106" w:rsidRDefault="003B0FE9" w:rsidP="007E2403">
            <w:pPr>
              <w:jc w:val="center"/>
              <w:rPr>
                <w:rStyle w:val="article-title"/>
                <w:rFonts w:ascii="Arial" w:hAnsi="Arial" w:cs="Arial"/>
                <w:bCs/>
                <w:color w:val="000000"/>
              </w:rPr>
            </w:pPr>
          </w:p>
          <w:p w:rsidR="007E2403" w:rsidRDefault="007E2403" w:rsidP="00983FD7">
            <w:pPr>
              <w:rPr>
                <w:rStyle w:val="article-title"/>
                <w:rFonts w:ascii="Arial" w:hAnsi="Arial" w:cs="Arial"/>
                <w:bCs/>
                <w:color w:val="000000"/>
              </w:rPr>
            </w:pPr>
          </w:p>
          <w:p w:rsidR="000C4800" w:rsidRDefault="000C4800" w:rsidP="00983FD7">
            <w:pPr>
              <w:rPr>
                <w:rStyle w:val="article-title"/>
                <w:rFonts w:ascii="Arial" w:hAnsi="Arial" w:cs="Arial"/>
                <w:bCs/>
                <w:color w:val="000000"/>
              </w:rPr>
            </w:pPr>
          </w:p>
          <w:p w:rsidR="000C4800" w:rsidRPr="00E66106" w:rsidRDefault="000C4800" w:rsidP="00983FD7">
            <w:pPr>
              <w:rPr>
                <w:rStyle w:val="article-title"/>
                <w:rFonts w:ascii="Arial" w:hAnsi="Arial" w:cs="Arial"/>
                <w:bCs/>
                <w:color w:val="000000"/>
              </w:rPr>
            </w:pPr>
          </w:p>
          <w:p w:rsidR="007E2403" w:rsidRDefault="007E2403" w:rsidP="007E2403">
            <w:pPr>
              <w:jc w:val="center"/>
              <w:rPr>
                <w:rStyle w:val="article-title"/>
                <w:rFonts w:ascii="Arial" w:hAnsi="Arial" w:cs="Arial"/>
                <w:bCs/>
                <w:color w:val="000000"/>
              </w:rPr>
            </w:pPr>
          </w:p>
          <w:p w:rsidR="000C4800" w:rsidRPr="00E66106" w:rsidRDefault="000C4800" w:rsidP="007E2403">
            <w:pPr>
              <w:jc w:val="center"/>
              <w:rPr>
                <w:rStyle w:val="article-title"/>
                <w:rFonts w:ascii="Arial" w:hAnsi="Arial" w:cs="Arial"/>
                <w:bCs/>
                <w:color w:val="000000"/>
              </w:rPr>
            </w:pPr>
          </w:p>
          <w:p w:rsidR="00FC03B6" w:rsidRDefault="00FC03B6" w:rsidP="007E2403">
            <w:pPr>
              <w:jc w:val="center"/>
              <w:rPr>
                <w:rStyle w:val="article-title"/>
                <w:rFonts w:ascii="Arial" w:hAnsi="Arial" w:cs="Arial"/>
                <w:bCs/>
                <w:color w:val="000000"/>
              </w:rPr>
            </w:pPr>
          </w:p>
          <w:p w:rsidR="007E2403" w:rsidRPr="00E66106" w:rsidRDefault="00BC0B9B" w:rsidP="007E2403">
            <w:pPr>
              <w:jc w:val="center"/>
              <w:rPr>
                <w:rStyle w:val="article-title"/>
                <w:rFonts w:ascii="Arial" w:hAnsi="Arial" w:cs="Arial"/>
                <w:bCs/>
                <w:color w:val="000000"/>
              </w:rPr>
            </w:pPr>
            <w:r>
              <w:rPr>
                <w:rStyle w:val="article-title"/>
                <w:rFonts w:ascii="Arial" w:hAnsi="Arial" w:cs="Arial"/>
                <w:bCs/>
                <w:color w:val="000000"/>
              </w:rPr>
              <w:t>18</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Pr="00E66106" w:rsidRDefault="00983FD7" w:rsidP="007E2403">
            <w:pPr>
              <w:jc w:val="center"/>
              <w:rPr>
                <w:rFonts w:ascii="Arial" w:hAnsi="Arial" w:cs="Arial"/>
                <w:color w:val="000000"/>
                <w:lang w:val="en-US"/>
              </w:rPr>
            </w:pPr>
          </w:p>
          <w:p w:rsidR="00983FD7" w:rsidRDefault="00983FD7" w:rsidP="007E2403">
            <w:pPr>
              <w:jc w:val="center"/>
              <w:rPr>
                <w:rFonts w:ascii="Arial" w:hAnsi="Arial" w:cs="Arial"/>
                <w:color w:val="000000"/>
                <w:lang w:val="en-US"/>
              </w:rPr>
            </w:pPr>
          </w:p>
          <w:p w:rsidR="000C4800" w:rsidRPr="00E66106" w:rsidRDefault="000C4800" w:rsidP="007E2403">
            <w:pPr>
              <w:jc w:val="center"/>
              <w:rPr>
                <w:rFonts w:ascii="Arial" w:hAnsi="Arial" w:cs="Arial"/>
                <w:color w:val="000000"/>
                <w:lang w:val="en-US"/>
              </w:rPr>
            </w:pPr>
          </w:p>
          <w:p w:rsidR="00983FD7" w:rsidRPr="00E66106" w:rsidRDefault="00983FD7" w:rsidP="00983FD7">
            <w:pPr>
              <w:rPr>
                <w:rFonts w:ascii="Arial" w:hAnsi="Arial" w:cs="Arial"/>
                <w:color w:val="000000"/>
                <w:lang w:val="en-US"/>
              </w:rPr>
            </w:pPr>
          </w:p>
          <w:p w:rsidR="007E2403" w:rsidRPr="00E66106" w:rsidRDefault="00BC0B9B" w:rsidP="007E2403">
            <w:pPr>
              <w:jc w:val="center"/>
              <w:rPr>
                <w:rFonts w:ascii="Arial" w:hAnsi="Arial" w:cs="Arial"/>
                <w:color w:val="000000"/>
                <w:lang w:val="en-US"/>
              </w:rPr>
            </w:pPr>
            <w:r>
              <w:rPr>
                <w:rFonts w:ascii="Arial" w:hAnsi="Arial" w:cs="Arial"/>
                <w:color w:val="000000"/>
                <w:lang w:val="en-US"/>
              </w:rPr>
              <w:t>29</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vertAlign w:val="superscript"/>
                <w:lang w:val="en-US"/>
              </w:rPr>
            </w:pPr>
          </w:p>
        </w:tc>
        <w:tc>
          <w:tcPr>
            <w:tcW w:w="1359" w:type="dxa"/>
          </w:tcPr>
          <w:p w:rsidR="00FC03B6" w:rsidRPr="00E66106" w:rsidRDefault="00FC03B6" w:rsidP="000C4800">
            <w:pPr>
              <w:rPr>
                <w:rFonts w:ascii="Arial" w:hAnsi="Arial" w:cs="Arial"/>
                <w:color w:val="000000"/>
                <w:sz w:val="20"/>
                <w:szCs w:val="20"/>
                <w:lang w:val="en-US"/>
              </w:rPr>
            </w:pPr>
          </w:p>
          <w:p w:rsidR="007E2403" w:rsidRPr="00E66106" w:rsidRDefault="007E2403" w:rsidP="00DE67E2">
            <w:pPr>
              <w:jc w:val="center"/>
              <w:rPr>
                <w:rFonts w:ascii="Arial" w:hAnsi="Arial" w:cs="Arial"/>
                <w:color w:val="000000"/>
                <w:sz w:val="20"/>
                <w:szCs w:val="20"/>
                <w:lang w:val="en-US"/>
              </w:rPr>
            </w:pPr>
          </w:p>
          <w:p w:rsidR="007E2403" w:rsidRPr="00E66106" w:rsidRDefault="007E2403" w:rsidP="00DE67E2">
            <w:pPr>
              <w:jc w:val="center"/>
              <w:rPr>
                <w:rFonts w:ascii="Arial" w:hAnsi="Arial" w:cs="Arial"/>
                <w:color w:val="000000"/>
                <w:sz w:val="20"/>
                <w:szCs w:val="20"/>
              </w:rPr>
            </w:pPr>
            <w:proofErr w:type="gramStart"/>
            <w:r w:rsidRPr="00E66106">
              <w:rPr>
                <w:rFonts w:ascii="Arial" w:hAnsi="Arial" w:cs="Arial"/>
                <w:color w:val="000000"/>
                <w:sz w:val="20"/>
                <w:szCs w:val="20"/>
              </w:rPr>
              <w:t>1</w:t>
            </w:r>
            <w:proofErr w:type="gramEnd"/>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2012C1" w:rsidRPr="00E66106" w:rsidRDefault="002012C1" w:rsidP="00DE67E2">
            <w:pPr>
              <w:jc w:val="center"/>
              <w:rPr>
                <w:rFonts w:ascii="Arial" w:hAnsi="Arial" w:cs="Arial"/>
                <w:color w:val="000000"/>
                <w:sz w:val="20"/>
                <w:szCs w:val="20"/>
              </w:rPr>
            </w:pPr>
          </w:p>
          <w:p w:rsidR="002012C1" w:rsidRPr="00E66106" w:rsidRDefault="002012C1" w:rsidP="00DE67E2">
            <w:pPr>
              <w:jc w:val="center"/>
              <w:rPr>
                <w:rFonts w:ascii="Arial" w:hAnsi="Arial" w:cs="Arial"/>
                <w:color w:val="000000"/>
                <w:sz w:val="20"/>
                <w:szCs w:val="20"/>
              </w:rPr>
            </w:pPr>
          </w:p>
          <w:p w:rsidR="002012C1" w:rsidRPr="00E66106" w:rsidRDefault="002012C1" w:rsidP="00DE67E2">
            <w:pPr>
              <w:jc w:val="center"/>
              <w:rPr>
                <w:rFonts w:ascii="Arial" w:hAnsi="Arial" w:cs="Arial"/>
                <w:color w:val="000000"/>
                <w:sz w:val="20"/>
                <w:szCs w:val="20"/>
              </w:rPr>
            </w:pPr>
          </w:p>
          <w:p w:rsidR="002012C1" w:rsidRDefault="002012C1" w:rsidP="00DE67E2">
            <w:pPr>
              <w:jc w:val="center"/>
              <w:rPr>
                <w:rFonts w:ascii="Arial" w:hAnsi="Arial" w:cs="Arial"/>
                <w:color w:val="000000"/>
                <w:sz w:val="20"/>
                <w:szCs w:val="20"/>
              </w:rPr>
            </w:pPr>
          </w:p>
          <w:p w:rsidR="00FC03B6" w:rsidRPr="00E66106" w:rsidRDefault="00FC03B6" w:rsidP="00DE67E2">
            <w:pPr>
              <w:jc w:val="center"/>
              <w:rPr>
                <w:rFonts w:ascii="Arial" w:hAnsi="Arial" w:cs="Arial"/>
                <w:color w:val="000000"/>
                <w:sz w:val="20"/>
                <w:szCs w:val="20"/>
              </w:rPr>
            </w:pPr>
          </w:p>
          <w:p w:rsidR="002012C1" w:rsidRPr="00E66106" w:rsidRDefault="002012C1"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2012C1" w:rsidRPr="00E66106" w:rsidRDefault="002012C1" w:rsidP="00DE67E2">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6654A1" w:rsidRPr="00E66106" w:rsidRDefault="006654A1" w:rsidP="00DE67E2">
            <w:pPr>
              <w:jc w:val="center"/>
              <w:rPr>
                <w:rFonts w:ascii="Arial" w:hAnsi="Arial" w:cs="Arial"/>
                <w:color w:val="000000"/>
                <w:sz w:val="20"/>
                <w:szCs w:val="20"/>
              </w:rPr>
            </w:pPr>
          </w:p>
          <w:p w:rsidR="006654A1" w:rsidRPr="00E66106" w:rsidRDefault="006654A1" w:rsidP="00DE67E2">
            <w:pPr>
              <w:jc w:val="center"/>
              <w:rPr>
                <w:rFonts w:ascii="Arial" w:hAnsi="Arial" w:cs="Arial"/>
                <w:color w:val="000000"/>
                <w:sz w:val="20"/>
                <w:szCs w:val="20"/>
              </w:rPr>
            </w:pPr>
          </w:p>
          <w:p w:rsidR="006654A1" w:rsidRDefault="006654A1" w:rsidP="00DE67E2">
            <w:pPr>
              <w:jc w:val="center"/>
              <w:rPr>
                <w:rFonts w:ascii="Arial" w:hAnsi="Arial" w:cs="Arial"/>
                <w:color w:val="000000"/>
                <w:sz w:val="20"/>
                <w:szCs w:val="20"/>
              </w:rPr>
            </w:pPr>
          </w:p>
          <w:p w:rsidR="000C4800" w:rsidRPr="00E66106" w:rsidRDefault="000C4800"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7E2403">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3B0FE9" w:rsidRPr="00E66106" w:rsidRDefault="003B0FE9" w:rsidP="00DE67E2">
            <w:pPr>
              <w:jc w:val="center"/>
              <w:rPr>
                <w:rFonts w:ascii="Arial" w:hAnsi="Arial" w:cs="Arial"/>
                <w:color w:val="000000"/>
                <w:sz w:val="20"/>
                <w:szCs w:val="20"/>
              </w:rPr>
            </w:pPr>
          </w:p>
          <w:p w:rsidR="007E2403" w:rsidRDefault="007E2403" w:rsidP="00DE67E2">
            <w:pPr>
              <w:jc w:val="center"/>
              <w:rPr>
                <w:rFonts w:ascii="Arial" w:hAnsi="Arial" w:cs="Arial"/>
                <w:color w:val="000000"/>
                <w:sz w:val="20"/>
                <w:szCs w:val="20"/>
              </w:rPr>
            </w:pPr>
          </w:p>
          <w:p w:rsidR="000C4800" w:rsidRDefault="000C4800" w:rsidP="00DE67E2">
            <w:pPr>
              <w:jc w:val="center"/>
              <w:rPr>
                <w:rFonts w:ascii="Arial" w:hAnsi="Arial" w:cs="Arial"/>
                <w:color w:val="000000"/>
                <w:sz w:val="20"/>
                <w:szCs w:val="20"/>
              </w:rPr>
            </w:pPr>
          </w:p>
          <w:p w:rsidR="00FC03B6" w:rsidRPr="00E66106" w:rsidRDefault="00FC03B6"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983FD7" w:rsidRPr="00E66106" w:rsidRDefault="00983FD7" w:rsidP="00DE67E2">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roofErr w:type="gramStart"/>
            <w:r w:rsidRPr="00E66106">
              <w:rPr>
                <w:rFonts w:ascii="Arial" w:hAnsi="Arial" w:cs="Arial"/>
                <w:color w:val="000000"/>
                <w:sz w:val="20"/>
                <w:szCs w:val="20"/>
              </w:rPr>
              <w:t>2</w:t>
            </w:r>
            <w:proofErr w:type="gramEnd"/>
          </w:p>
        </w:tc>
        <w:tc>
          <w:tcPr>
            <w:tcW w:w="2695" w:type="dxa"/>
            <w:gridSpan w:val="2"/>
          </w:tcPr>
          <w:p w:rsidR="002012C1" w:rsidRPr="00E66106" w:rsidRDefault="002012C1"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Desvelar comportamentos sexuais de acadêmicas de Enfermagem, bem como seus mecanismos de influência,</w:t>
            </w:r>
            <w:proofErr w:type="gramStart"/>
            <w:r w:rsidRPr="00E66106">
              <w:rPr>
                <w:rFonts w:ascii="Arial" w:hAnsi="Arial" w:cs="Arial"/>
                <w:sz w:val="20"/>
                <w:szCs w:val="20"/>
              </w:rPr>
              <w:t xml:space="preserve">  </w:t>
            </w:r>
            <w:proofErr w:type="gramEnd"/>
            <w:r w:rsidRPr="00E66106">
              <w:rPr>
                <w:rFonts w:ascii="Arial" w:hAnsi="Arial" w:cs="Arial"/>
                <w:sz w:val="20"/>
                <w:szCs w:val="20"/>
              </w:rPr>
              <w:t>os aspectos que envolvem a iniciação sexual e os entraves desencadeados pela formação tradicional e aspirações modernizantes.</w:t>
            </w:r>
          </w:p>
          <w:p w:rsidR="007E2403" w:rsidRDefault="007E2403"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0C4800" w:rsidRPr="00E66106" w:rsidRDefault="000C4800"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 xml:space="preserve">Refletir sobre como nas escolas reforçam os discursos hegemônicos de controle das sexualidades guiadas pela tentativa de promover a heterossexualidade como a única forma de inteligibilidade sexual, legitimando os casos de homofobia. </w:t>
            </w:r>
          </w:p>
          <w:p w:rsidR="002012C1" w:rsidRPr="00E66106" w:rsidRDefault="002012C1" w:rsidP="000C4800">
            <w:pPr>
              <w:jc w:val="both"/>
              <w:rPr>
                <w:rFonts w:ascii="Arial" w:hAnsi="Arial" w:cs="Arial"/>
                <w:sz w:val="20"/>
                <w:szCs w:val="20"/>
              </w:rPr>
            </w:pPr>
          </w:p>
          <w:p w:rsidR="002012C1" w:rsidRPr="00E66106" w:rsidRDefault="002012C1" w:rsidP="000C4800">
            <w:pPr>
              <w:jc w:val="both"/>
              <w:rPr>
                <w:rFonts w:ascii="Arial" w:hAnsi="Arial" w:cs="Arial"/>
                <w:sz w:val="20"/>
                <w:szCs w:val="20"/>
              </w:rPr>
            </w:pPr>
          </w:p>
          <w:p w:rsidR="002012C1" w:rsidRPr="00E66106" w:rsidRDefault="002012C1" w:rsidP="000C4800">
            <w:pPr>
              <w:jc w:val="both"/>
              <w:rPr>
                <w:rFonts w:ascii="Arial" w:hAnsi="Arial" w:cs="Arial"/>
                <w:sz w:val="20"/>
                <w:szCs w:val="20"/>
              </w:rPr>
            </w:pPr>
          </w:p>
          <w:p w:rsidR="002012C1" w:rsidRDefault="002012C1"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FC03B6" w:rsidRPr="00E66106" w:rsidRDefault="00FC03B6"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 xml:space="preserve">Identificar as relações de gênero entre os adolescentes, utilizando o estudo analítico com enfoque qualitativo, com base nas representações sociais que trabalha valores, crenças, representações, hábitos, atitudes e opiniões sobre sexualidade. </w:t>
            </w:r>
          </w:p>
          <w:p w:rsidR="007E2403" w:rsidRDefault="007E2403" w:rsidP="000C4800">
            <w:pPr>
              <w:jc w:val="both"/>
              <w:rPr>
                <w:rFonts w:ascii="Arial" w:hAnsi="Arial" w:cs="Arial"/>
                <w:sz w:val="20"/>
                <w:szCs w:val="20"/>
              </w:rPr>
            </w:pPr>
          </w:p>
          <w:p w:rsidR="00FC03B6" w:rsidRPr="00E66106" w:rsidRDefault="00FC03B6"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 xml:space="preserve">Investigar a sexualidade de adolescentes do sexo masculino com a </w:t>
            </w:r>
            <w:proofErr w:type="gramStart"/>
            <w:r w:rsidRPr="00E66106">
              <w:rPr>
                <w:rFonts w:ascii="Arial" w:hAnsi="Arial" w:cs="Arial"/>
                <w:sz w:val="20"/>
                <w:szCs w:val="20"/>
              </w:rPr>
              <w:t>implementação</w:t>
            </w:r>
            <w:proofErr w:type="gramEnd"/>
            <w:r w:rsidRPr="00E66106">
              <w:rPr>
                <w:rFonts w:ascii="Arial" w:hAnsi="Arial" w:cs="Arial"/>
                <w:sz w:val="20"/>
                <w:szCs w:val="20"/>
              </w:rPr>
              <w:t xml:space="preserve"> do círculo </w:t>
            </w:r>
            <w:r w:rsidRPr="00E66106">
              <w:rPr>
                <w:rFonts w:ascii="Arial" w:hAnsi="Arial" w:cs="Arial"/>
                <w:sz w:val="20"/>
                <w:szCs w:val="20"/>
              </w:rPr>
              <w:lastRenderedPageBreak/>
              <w:t>de cultura como ação educativa na prevenção de doenças sexualmente transmissíveis.</w:t>
            </w:r>
          </w:p>
          <w:p w:rsidR="007E2403" w:rsidRPr="00E66106" w:rsidRDefault="007E2403"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3B0FE9" w:rsidRPr="00E66106" w:rsidRDefault="003B0FE9"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Avaliar</w:t>
            </w:r>
            <w:proofErr w:type="gramStart"/>
            <w:r w:rsidRPr="00E66106">
              <w:rPr>
                <w:rFonts w:ascii="Arial" w:hAnsi="Arial" w:cs="Arial"/>
                <w:sz w:val="20"/>
                <w:szCs w:val="20"/>
              </w:rPr>
              <w:t xml:space="preserve">  </w:t>
            </w:r>
            <w:proofErr w:type="gramEnd"/>
            <w:r w:rsidRPr="00E66106">
              <w:rPr>
                <w:rFonts w:ascii="Arial" w:hAnsi="Arial" w:cs="Arial"/>
                <w:sz w:val="20"/>
                <w:szCs w:val="20"/>
              </w:rPr>
              <w:t>a associação entre a gravidez na adolescência e a conclusão da educação básica mediada por marcadores macrossociais.</w:t>
            </w:r>
          </w:p>
          <w:p w:rsidR="007E2403" w:rsidRPr="00E66106" w:rsidRDefault="007E2403"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Pr="00E66106" w:rsidRDefault="00983FD7" w:rsidP="000C4800">
            <w:pPr>
              <w:jc w:val="both"/>
              <w:rPr>
                <w:rFonts w:ascii="Arial" w:hAnsi="Arial" w:cs="Arial"/>
                <w:sz w:val="20"/>
                <w:szCs w:val="20"/>
              </w:rPr>
            </w:pPr>
          </w:p>
          <w:p w:rsidR="00983FD7" w:rsidRDefault="00983FD7" w:rsidP="000C4800">
            <w:pPr>
              <w:jc w:val="both"/>
              <w:rPr>
                <w:rFonts w:ascii="Arial" w:hAnsi="Arial" w:cs="Arial"/>
                <w:sz w:val="20"/>
                <w:szCs w:val="20"/>
              </w:rPr>
            </w:pPr>
          </w:p>
          <w:p w:rsidR="000C4800" w:rsidRPr="00E66106" w:rsidRDefault="000C4800"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p>
          <w:p w:rsidR="007E2403" w:rsidRPr="00E66106" w:rsidRDefault="007E2403" w:rsidP="000C4800">
            <w:pPr>
              <w:jc w:val="both"/>
              <w:rPr>
                <w:rFonts w:ascii="Arial" w:hAnsi="Arial" w:cs="Arial"/>
                <w:sz w:val="20"/>
                <w:szCs w:val="20"/>
              </w:rPr>
            </w:pPr>
            <w:r w:rsidRPr="00E66106">
              <w:rPr>
                <w:rFonts w:ascii="Arial" w:hAnsi="Arial" w:cs="Arial"/>
                <w:sz w:val="20"/>
                <w:szCs w:val="20"/>
              </w:rPr>
              <w:t>Descrever os fatores relacionados à idade precoce da primeira relação sexual, de jovens de 18 a 24 anos na cidade de Pelotas, Rio Grande do Sul, Brasil.</w:t>
            </w:r>
          </w:p>
        </w:tc>
        <w:tc>
          <w:tcPr>
            <w:tcW w:w="3453" w:type="dxa"/>
          </w:tcPr>
          <w:p w:rsidR="002012C1" w:rsidRPr="00E66106" w:rsidRDefault="002012C1" w:rsidP="000C4800">
            <w:pPr>
              <w:jc w:val="both"/>
              <w:rPr>
                <w:rFonts w:ascii="Arial" w:hAnsi="Arial" w:cs="Arial"/>
                <w:color w:val="000000"/>
                <w:sz w:val="20"/>
                <w:szCs w:val="20"/>
                <w:shd w:val="clear" w:color="auto" w:fill="FFFFFF"/>
              </w:rPr>
            </w:pPr>
          </w:p>
          <w:p w:rsidR="007E2403" w:rsidRPr="00FC03B6" w:rsidRDefault="002012C1" w:rsidP="000C4800">
            <w:pPr>
              <w:jc w:val="both"/>
              <w:rPr>
                <w:rFonts w:ascii="Arial" w:hAnsi="Arial" w:cs="Arial"/>
                <w:sz w:val="18"/>
                <w:szCs w:val="18"/>
              </w:rPr>
            </w:pPr>
            <w:r w:rsidRPr="00FC03B6">
              <w:rPr>
                <w:rFonts w:ascii="Arial" w:hAnsi="Arial" w:cs="Arial"/>
                <w:sz w:val="18"/>
                <w:szCs w:val="18"/>
              </w:rPr>
              <w:t>As entrevistas relevaram interseção entre comportamento sexual e cultura, permitindo visualizar o poder exercido pelos sistemas de representação social. É importante pontuar sobre a necessidade de mais olhares sobre o assunto por ser emergente nos diversos cenários do existir humano</w:t>
            </w:r>
          </w:p>
          <w:p w:rsidR="002012C1" w:rsidRPr="00FC03B6" w:rsidRDefault="002012C1" w:rsidP="000C4800">
            <w:pPr>
              <w:jc w:val="both"/>
              <w:rPr>
                <w:rFonts w:ascii="Arial" w:hAnsi="Arial" w:cs="Arial"/>
                <w:sz w:val="18"/>
                <w:szCs w:val="18"/>
              </w:rPr>
            </w:pPr>
          </w:p>
          <w:p w:rsidR="002012C1" w:rsidRPr="00FC03B6" w:rsidRDefault="002012C1" w:rsidP="000C4800">
            <w:pPr>
              <w:jc w:val="both"/>
              <w:rPr>
                <w:rFonts w:ascii="Arial" w:hAnsi="Arial" w:cs="Arial"/>
                <w:sz w:val="18"/>
                <w:szCs w:val="18"/>
              </w:rPr>
            </w:pPr>
          </w:p>
          <w:p w:rsidR="002012C1" w:rsidRDefault="002012C1"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FC03B6" w:rsidRPr="00E66106" w:rsidRDefault="00FC03B6" w:rsidP="000C4800">
            <w:pPr>
              <w:jc w:val="both"/>
              <w:rPr>
                <w:rFonts w:ascii="Arial" w:hAnsi="Arial" w:cs="Arial"/>
                <w:sz w:val="20"/>
                <w:szCs w:val="20"/>
              </w:rPr>
            </w:pPr>
          </w:p>
          <w:p w:rsidR="002012C1" w:rsidRPr="00E66106" w:rsidRDefault="002012C1" w:rsidP="000C4800">
            <w:pPr>
              <w:jc w:val="both"/>
              <w:rPr>
                <w:rStyle w:val="article-title"/>
                <w:rFonts w:ascii="Arial" w:hAnsi="Arial" w:cs="Arial"/>
                <w:bCs/>
                <w:sz w:val="18"/>
                <w:szCs w:val="18"/>
              </w:rPr>
            </w:pPr>
            <w:r w:rsidRPr="00E66106">
              <w:rPr>
                <w:rFonts w:ascii="Arial" w:hAnsi="Arial" w:cs="Arial"/>
                <w:sz w:val="20"/>
                <w:szCs w:val="20"/>
              </w:rPr>
              <w:t xml:space="preserve">O </w:t>
            </w:r>
            <w:r w:rsidRPr="00E66106">
              <w:rPr>
                <w:sz w:val="20"/>
                <w:szCs w:val="20"/>
              </w:rPr>
              <w:t>est</w:t>
            </w:r>
            <w:r w:rsidRPr="00E66106">
              <w:rPr>
                <w:rStyle w:val="article-title"/>
                <w:rFonts w:ascii="Arial" w:hAnsi="Arial" w:cs="Arial"/>
                <w:bCs/>
                <w:sz w:val="18"/>
                <w:szCs w:val="18"/>
              </w:rPr>
              <w:t xml:space="preserve">udo mostra que o invariante foram </w:t>
            </w:r>
            <w:proofErr w:type="gramStart"/>
            <w:r w:rsidRPr="00E66106">
              <w:rPr>
                <w:rStyle w:val="article-title"/>
                <w:rFonts w:ascii="Arial" w:hAnsi="Arial" w:cs="Arial"/>
                <w:bCs/>
                <w:sz w:val="18"/>
                <w:szCs w:val="18"/>
              </w:rPr>
              <w:t>as</w:t>
            </w:r>
            <w:proofErr w:type="gramEnd"/>
            <w:r w:rsidRPr="00E66106">
              <w:rPr>
                <w:rStyle w:val="article-title"/>
                <w:rFonts w:ascii="Arial" w:hAnsi="Arial" w:cs="Arial"/>
                <w:bCs/>
                <w:sz w:val="18"/>
                <w:szCs w:val="18"/>
              </w:rPr>
              <w:t xml:space="preserve"> discriminações, as violências homofóbicas e as injúrias que são perpetradas nos valores e discursos dos adolescentes em situação escolar e familiar, demonstrando a institucionalização da homofobia como prática regulatória da construção social e psicológica de gêneros e identidades sexuais. Destaca-se quão importante é, para a escola, apropriar-se de meios de desconstrução das normativas heterocentradas, visando preservar os direitos e a cidadania de pessoas que não se identificam aos modelos vigentes da heterossexualidade.</w:t>
            </w:r>
          </w:p>
          <w:p w:rsidR="002012C1" w:rsidRPr="00E66106" w:rsidRDefault="002012C1" w:rsidP="000C4800">
            <w:pPr>
              <w:jc w:val="both"/>
              <w:rPr>
                <w:rFonts w:ascii="Arial" w:hAnsi="Arial" w:cs="Arial"/>
                <w:sz w:val="20"/>
                <w:szCs w:val="20"/>
              </w:rPr>
            </w:pPr>
          </w:p>
          <w:p w:rsidR="006654A1" w:rsidRDefault="006654A1" w:rsidP="000C4800">
            <w:pPr>
              <w:jc w:val="both"/>
              <w:rPr>
                <w:rFonts w:ascii="Arial" w:hAnsi="Arial" w:cs="Arial"/>
                <w:sz w:val="20"/>
                <w:szCs w:val="20"/>
              </w:rPr>
            </w:pPr>
          </w:p>
          <w:p w:rsidR="000C4800" w:rsidRPr="00E66106" w:rsidRDefault="000C4800" w:rsidP="000C4800">
            <w:pPr>
              <w:jc w:val="both"/>
              <w:rPr>
                <w:rFonts w:ascii="Arial" w:hAnsi="Arial" w:cs="Arial"/>
                <w:sz w:val="20"/>
                <w:szCs w:val="20"/>
              </w:rPr>
            </w:pPr>
          </w:p>
          <w:p w:rsidR="006654A1" w:rsidRPr="00E66106" w:rsidRDefault="006654A1" w:rsidP="000C4800">
            <w:pPr>
              <w:jc w:val="both"/>
              <w:rPr>
                <w:rFonts w:ascii="Arial" w:hAnsi="Arial" w:cs="Arial"/>
                <w:sz w:val="18"/>
                <w:szCs w:val="18"/>
              </w:rPr>
            </w:pPr>
          </w:p>
          <w:p w:rsidR="006654A1" w:rsidRPr="00E66106" w:rsidRDefault="006654A1" w:rsidP="000C4800">
            <w:pPr>
              <w:jc w:val="both"/>
              <w:rPr>
                <w:rFonts w:ascii="Arial" w:hAnsi="Arial" w:cs="Arial"/>
                <w:sz w:val="18"/>
                <w:szCs w:val="18"/>
              </w:rPr>
            </w:pPr>
            <w:r w:rsidRPr="00E66106">
              <w:rPr>
                <w:rFonts w:ascii="Arial" w:hAnsi="Arial" w:cs="Arial"/>
                <w:sz w:val="18"/>
                <w:szCs w:val="18"/>
              </w:rPr>
              <w:t xml:space="preserve">Na análise do discurso ficou evidenciada a desigualdade, sendo reproduzida de forma machista. Apesar de toda informação que existe atualmente sobre a sexualidade, muitos adolescentes possuem déficit de conhecimento relacionado ao assunto e </w:t>
            </w:r>
            <w:proofErr w:type="gramStart"/>
            <w:r w:rsidRPr="00E66106">
              <w:rPr>
                <w:rFonts w:ascii="Arial" w:hAnsi="Arial" w:cs="Arial"/>
                <w:sz w:val="18"/>
                <w:szCs w:val="18"/>
              </w:rPr>
              <w:t>falta</w:t>
            </w:r>
            <w:proofErr w:type="gramEnd"/>
            <w:r w:rsidRPr="00E66106">
              <w:rPr>
                <w:rFonts w:ascii="Arial" w:hAnsi="Arial" w:cs="Arial"/>
                <w:sz w:val="18"/>
                <w:szCs w:val="18"/>
              </w:rPr>
              <w:t xml:space="preserve"> de comunicação adequada com os pais, a escola e a mídia.</w:t>
            </w:r>
          </w:p>
          <w:p w:rsidR="006654A1" w:rsidRDefault="006654A1"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FC03B6" w:rsidRDefault="00FC03B6" w:rsidP="000C4800">
            <w:pPr>
              <w:jc w:val="both"/>
              <w:rPr>
                <w:rFonts w:ascii="Arial" w:hAnsi="Arial" w:cs="Arial"/>
                <w:sz w:val="20"/>
                <w:szCs w:val="20"/>
              </w:rPr>
            </w:pPr>
          </w:p>
          <w:p w:rsidR="000C4800" w:rsidRDefault="000C4800" w:rsidP="000C4800">
            <w:pPr>
              <w:jc w:val="both"/>
              <w:rPr>
                <w:rFonts w:ascii="Arial" w:hAnsi="Arial" w:cs="Arial"/>
                <w:sz w:val="20"/>
                <w:szCs w:val="20"/>
              </w:rPr>
            </w:pPr>
          </w:p>
          <w:p w:rsidR="00FC03B6" w:rsidRPr="00E66106" w:rsidRDefault="00FC03B6" w:rsidP="000C4800">
            <w:pPr>
              <w:jc w:val="both"/>
              <w:rPr>
                <w:rFonts w:ascii="Arial" w:hAnsi="Arial" w:cs="Arial"/>
                <w:sz w:val="20"/>
                <w:szCs w:val="20"/>
              </w:rPr>
            </w:pPr>
          </w:p>
          <w:p w:rsidR="003B0FE9" w:rsidRPr="00E66106" w:rsidRDefault="003B0FE9" w:rsidP="000C4800">
            <w:pPr>
              <w:jc w:val="both"/>
              <w:rPr>
                <w:rFonts w:ascii="Arial" w:hAnsi="Arial" w:cs="Arial"/>
                <w:sz w:val="18"/>
                <w:szCs w:val="18"/>
              </w:rPr>
            </w:pPr>
            <w:r w:rsidRPr="00E66106">
              <w:rPr>
                <w:rFonts w:ascii="Arial" w:hAnsi="Arial" w:cs="Arial"/>
                <w:sz w:val="18"/>
                <w:szCs w:val="18"/>
              </w:rPr>
              <w:t xml:space="preserve">Observou-se que os meninos associam o sexo à sexualidade de forma predominante e que tinham pouca compreensão das vulnerabilidades a </w:t>
            </w:r>
            <w:r w:rsidRPr="00E66106">
              <w:rPr>
                <w:rFonts w:ascii="Arial" w:hAnsi="Arial" w:cs="Arial"/>
                <w:sz w:val="18"/>
                <w:szCs w:val="18"/>
              </w:rPr>
              <w:lastRenderedPageBreak/>
              <w:t>que estavam expostos numa prática sexual desprotegida, uma vez que demonstraram ser incentivados precocemente ao início da vida sexual, muitas vezes sem reflexão prévia de suas possíveis consequências. Evidenciou-se a necessidade de ações educativas, como o círculo de cultura, que propiciam ao jovem expor suas dúvidas e conhecer os meios de prevenção das doenças sexualmente transmissíveis, como também capacitá-los a repensar condutas a fim de alcançar melhor qualidade de vida em sua sexualidade</w:t>
            </w:r>
            <w:r w:rsidR="00983FD7" w:rsidRPr="00E66106">
              <w:rPr>
                <w:rFonts w:ascii="Arial" w:hAnsi="Arial" w:cs="Arial"/>
                <w:sz w:val="18"/>
                <w:szCs w:val="18"/>
              </w:rPr>
              <w:t>.</w:t>
            </w:r>
          </w:p>
          <w:p w:rsidR="00983FD7" w:rsidRPr="00E66106" w:rsidRDefault="00983FD7" w:rsidP="000C4800">
            <w:pPr>
              <w:jc w:val="both"/>
              <w:rPr>
                <w:rFonts w:ascii="Arial" w:hAnsi="Arial" w:cs="Arial"/>
                <w:color w:val="000000"/>
                <w:sz w:val="18"/>
                <w:szCs w:val="18"/>
                <w:lang w:val="en-US"/>
              </w:rPr>
            </w:pPr>
          </w:p>
          <w:p w:rsidR="00FC03B6" w:rsidRDefault="00FC03B6" w:rsidP="000C4800">
            <w:pPr>
              <w:jc w:val="both"/>
              <w:rPr>
                <w:rFonts w:ascii="Arial" w:hAnsi="Arial" w:cs="Arial"/>
                <w:color w:val="000000"/>
                <w:sz w:val="18"/>
                <w:szCs w:val="18"/>
                <w:lang w:val="en-US"/>
              </w:rPr>
            </w:pPr>
          </w:p>
          <w:p w:rsidR="000C4800" w:rsidRDefault="000C4800" w:rsidP="000C4800">
            <w:pPr>
              <w:jc w:val="both"/>
              <w:rPr>
                <w:rFonts w:ascii="Arial" w:hAnsi="Arial" w:cs="Arial"/>
                <w:color w:val="000000"/>
                <w:sz w:val="18"/>
                <w:szCs w:val="18"/>
                <w:lang w:val="en-US"/>
              </w:rPr>
            </w:pPr>
          </w:p>
          <w:p w:rsidR="000C4800" w:rsidRDefault="000C4800" w:rsidP="000C4800">
            <w:pPr>
              <w:jc w:val="both"/>
              <w:rPr>
                <w:rFonts w:ascii="Arial" w:hAnsi="Arial" w:cs="Arial"/>
                <w:color w:val="000000"/>
                <w:sz w:val="18"/>
                <w:szCs w:val="18"/>
                <w:lang w:val="en-US"/>
              </w:rPr>
            </w:pPr>
          </w:p>
          <w:p w:rsidR="00983FD7" w:rsidRPr="00E66106" w:rsidRDefault="00983FD7" w:rsidP="000C4800">
            <w:pPr>
              <w:jc w:val="both"/>
              <w:rPr>
                <w:rFonts w:ascii="Arial" w:hAnsi="Arial" w:cs="Arial"/>
                <w:color w:val="000000"/>
                <w:sz w:val="18"/>
                <w:szCs w:val="18"/>
                <w:lang w:val="en-US"/>
              </w:rPr>
            </w:pPr>
            <w:r w:rsidRPr="00E66106">
              <w:rPr>
                <w:rFonts w:ascii="Arial" w:hAnsi="Arial" w:cs="Arial"/>
                <w:color w:val="000000"/>
                <w:sz w:val="18"/>
                <w:szCs w:val="18"/>
                <w:lang w:val="en-US"/>
              </w:rPr>
              <w:t xml:space="preserve">A </w:t>
            </w:r>
            <w:proofErr w:type="spellStart"/>
            <w:r w:rsidRPr="00E66106">
              <w:rPr>
                <w:rFonts w:ascii="Arial" w:hAnsi="Arial" w:cs="Arial"/>
                <w:color w:val="000000"/>
                <w:sz w:val="18"/>
                <w:szCs w:val="18"/>
                <w:lang w:val="en-US"/>
              </w:rPr>
              <w:t>gravidez</w:t>
            </w:r>
            <w:proofErr w:type="spellEnd"/>
            <w:r w:rsidRPr="00E66106">
              <w:rPr>
                <w:rFonts w:ascii="Arial" w:hAnsi="Arial" w:cs="Arial"/>
                <w:color w:val="000000"/>
                <w:sz w:val="18"/>
                <w:szCs w:val="18"/>
                <w:lang w:val="en-US"/>
              </w:rPr>
              <w:t xml:space="preserve"> antes dos 20 anos foi declarada por 29</w:t>
            </w:r>
            <w:proofErr w:type="gramStart"/>
            <w:r w:rsidRPr="00E66106">
              <w:rPr>
                <w:rFonts w:ascii="Arial" w:hAnsi="Arial" w:cs="Arial"/>
                <w:color w:val="000000"/>
                <w:sz w:val="18"/>
                <w:szCs w:val="18"/>
                <w:lang w:val="en-US"/>
              </w:rPr>
              <w:t>,6</w:t>
            </w:r>
            <w:proofErr w:type="gramEnd"/>
            <w:r w:rsidRPr="00E66106">
              <w:rPr>
                <w:rFonts w:ascii="Arial" w:hAnsi="Arial" w:cs="Arial"/>
                <w:color w:val="000000"/>
                <w:sz w:val="18"/>
                <w:szCs w:val="18"/>
                <w:lang w:val="en-US"/>
              </w:rPr>
              <w:t xml:space="preserve">% das moças, e 21,4% dos rapazes mencionaram ter engravidado uma parceira na adolescência. As jovens com renda familiar per capita de até US$70, que engravidaram na adolescência ao menos uma vez, referiram mais frequentemente não terem concluído </w:t>
            </w:r>
            <w:proofErr w:type="gramStart"/>
            <w:r w:rsidRPr="00E66106">
              <w:rPr>
                <w:rFonts w:ascii="Arial" w:hAnsi="Arial" w:cs="Arial"/>
                <w:color w:val="000000"/>
                <w:sz w:val="18"/>
                <w:szCs w:val="18"/>
                <w:lang w:val="en-US"/>
              </w:rPr>
              <w:t>a</w:t>
            </w:r>
            <w:proofErr w:type="gramEnd"/>
            <w:r w:rsidRPr="00E66106">
              <w:rPr>
                <w:rFonts w:ascii="Arial" w:hAnsi="Arial" w:cs="Arial"/>
                <w:color w:val="000000"/>
                <w:sz w:val="18"/>
                <w:szCs w:val="18"/>
                <w:lang w:val="en-US"/>
              </w:rPr>
              <w:t xml:space="preserve"> educação básica. Entre os homens, ter renda familiar per capita até US$70, ter pais separados antes dos 20 anos e ter engravidado uma parceira antes dos 20 anos, implica a maior chance de não concluir </w:t>
            </w:r>
            <w:proofErr w:type="gramStart"/>
            <w:r w:rsidRPr="00E66106">
              <w:rPr>
                <w:rFonts w:ascii="Arial" w:hAnsi="Arial" w:cs="Arial"/>
                <w:color w:val="000000"/>
                <w:sz w:val="18"/>
                <w:szCs w:val="18"/>
                <w:lang w:val="en-US"/>
              </w:rPr>
              <w:t>a</w:t>
            </w:r>
            <w:proofErr w:type="gramEnd"/>
            <w:r w:rsidRPr="00E66106">
              <w:rPr>
                <w:rFonts w:ascii="Arial" w:hAnsi="Arial" w:cs="Arial"/>
                <w:color w:val="000000"/>
                <w:sz w:val="18"/>
                <w:szCs w:val="18"/>
                <w:lang w:val="en-US"/>
              </w:rPr>
              <w:t xml:space="preserve"> educação básica. Cabe ao sistema escolar orientar os jovens quanto à sexualidade e à contracepção, </w:t>
            </w:r>
            <w:proofErr w:type="gramStart"/>
            <w:r w:rsidRPr="00E66106">
              <w:rPr>
                <w:rFonts w:ascii="Arial" w:hAnsi="Arial" w:cs="Arial"/>
                <w:color w:val="000000"/>
                <w:sz w:val="18"/>
                <w:szCs w:val="18"/>
                <w:lang w:val="en-US"/>
              </w:rPr>
              <w:t>mas</w:t>
            </w:r>
            <w:proofErr w:type="gramEnd"/>
            <w:r w:rsidRPr="00E66106">
              <w:rPr>
                <w:rFonts w:ascii="Arial" w:hAnsi="Arial" w:cs="Arial"/>
                <w:color w:val="000000"/>
                <w:sz w:val="18"/>
                <w:szCs w:val="18"/>
                <w:lang w:val="en-US"/>
              </w:rPr>
              <w:t xml:space="preserve"> também estimular a sua permanência na escola.</w:t>
            </w:r>
          </w:p>
          <w:p w:rsidR="00983FD7" w:rsidRPr="00E66106" w:rsidRDefault="00983FD7" w:rsidP="000C4800">
            <w:pPr>
              <w:jc w:val="both"/>
              <w:rPr>
                <w:rFonts w:ascii="Arial" w:hAnsi="Arial" w:cs="Arial"/>
                <w:sz w:val="18"/>
                <w:szCs w:val="18"/>
              </w:rPr>
            </w:pPr>
          </w:p>
          <w:p w:rsidR="00983FD7" w:rsidRPr="00E66106" w:rsidRDefault="00983FD7" w:rsidP="000C4800">
            <w:pPr>
              <w:jc w:val="both"/>
              <w:rPr>
                <w:rFonts w:ascii="Arial" w:hAnsi="Arial" w:cs="Arial"/>
                <w:sz w:val="18"/>
                <w:szCs w:val="18"/>
              </w:rPr>
            </w:pPr>
          </w:p>
          <w:p w:rsidR="00983FD7" w:rsidRPr="00E66106" w:rsidRDefault="00FC03B6" w:rsidP="000C4800">
            <w:pPr>
              <w:jc w:val="both"/>
              <w:rPr>
                <w:rFonts w:ascii="Arial" w:hAnsi="Arial" w:cs="Arial"/>
                <w:sz w:val="18"/>
                <w:szCs w:val="18"/>
              </w:rPr>
            </w:pPr>
            <w:r>
              <w:rPr>
                <w:rFonts w:ascii="Arial" w:hAnsi="Arial" w:cs="Arial"/>
                <w:sz w:val="18"/>
                <w:szCs w:val="18"/>
              </w:rPr>
              <w:t>A</w:t>
            </w:r>
            <w:r w:rsidR="00983FD7" w:rsidRPr="00E66106">
              <w:rPr>
                <w:rFonts w:ascii="Arial" w:hAnsi="Arial" w:cs="Arial"/>
                <w:sz w:val="18"/>
                <w:szCs w:val="18"/>
              </w:rPr>
              <w:t xml:space="preserve">s variáveis diretamente relacionadas com a iniciação sexual precoce foram: sexo masculino, baixo nível socioeconômico, baixa escolaridade, ter pais separados, morar com </w:t>
            </w:r>
            <w:proofErr w:type="gramStart"/>
            <w:r w:rsidR="00983FD7" w:rsidRPr="00E66106">
              <w:rPr>
                <w:rFonts w:ascii="Arial" w:hAnsi="Arial" w:cs="Arial"/>
                <w:sz w:val="18"/>
                <w:szCs w:val="18"/>
              </w:rPr>
              <w:t>companheiro(</w:t>
            </w:r>
            <w:proofErr w:type="gramEnd"/>
            <w:r w:rsidR="00983FD7" w:rsidRPr="00E66106">
              <w:rPr>
                <w:rFonts w:ascii="Arial" w:hAnsi="Arial" w:cs="Arial"/>
                <w:sz w:val="18"/>
                <w:szCs w:val="18"/>
              </w:rPr>
              <w:t xml:space="preserve">a), não praticar uma religião, uso de tabaco e drogas, e o não uso da camisinha na última relação. Considerando o contexto social atual, evidencia-se a necessidade de uma adequada orientação sexual com aspecto preventivo. Com relação aos comportamentos sexuais de risco, estudos nacionais e internacionais indicam que a iniciação sexual precoce se relaciona com um padrão de comportamento sexual de risco. </w:t>
            </w:r>
          </w:p>
          <w:p w:rsidR="00983FD7" w:rsidRPr="00E66106" w:rsidRDefault="00983FD7" w:rsidP="000C4800">
            <w:pPr>
              <w:jc w:val="both"/>
              <w:rPr>
                <w:rFonts w:ascii="Arial" w:hAnsi="Arial" w:cs="Arial"/>
                <w:sz w:val="18"/>
                <w:szCs w:val="18"/>
              </w:rPr>
            </w:pPr>
          </w:p>
        </w:tc>
      </w:tr>
      <w:tr w:rsidR="007E2403" w:rsidRPr="00E66106" w:rsidTr="00CD48EE">
        <w:trPr>
          <w:trHeight w:val="3281"/>
        </w:trPr>
        <w:tc>
          <w:tcPr>
            <w:tcW w:w="1358" w:type="dxa"/>
          </w:tcPr>
          <w:p w:rsidR="007E2403" w:rsidRPr="00FC03B6" w:rsidRDefault="007E2403" w:rsidP="00DE67E2">
            <w:pPr>
              <w:jc w:val="center"/>
              <w:rPr>
                <w:rFonts w:ascii="Arial" w:hAnsi="Arial" w:cs="Arial"/>
                <w:b/>
                <w:bCs/>
                <w:sz w:val="20"/>
                <w:szCs w:val="20"/>
              </w:rPr>
            </w:pPr>
            <w:r w:rsidRPr="00FC03B6">
              <w:rPr>
                <w:rFonts w:ascii="Arial" w:hAnsi="Arial" w:cs="Arial"/>
                <w:b/>
                <w:bCs/>
                <w:sz w:val="20"/>
                <w:szCs w:val="20"/>
              </w:rPr>
              <w:lastRenderedPageBreak/>
              <w:t>2012</w:t>
            </w:r>
          </w:p>
        </w:tc>
        <w:tc>
          <w:tcPr>
            <w:tcW w:w="1502" w:type="dxa"/>
          </w:tcPr>
          <w:p w:rsidR="007E2403" w:rsidRDefault="007E2403" w:rsidP="007E2403">
            <w:pPr>
              <w:jc w:val="center"/>
              <w:rPr>
                <w:rStyle w:val="remarkable-pre-marked"/>
                <w:rFonts w:ascii="Arial" w:hAnsi="Arial" w:cs="Arial"/>
                <w:color w:val="000000"/>
                <w:vertAlign w:val="superscript"/>
              </w:rPr>
            </w:pPr>
          </w:p>
          <w:p w:rsidR="000C4800" w:rsidRPr="00E66106" w:rsidRDefault="000C4800" w:rsidP="007E2403">
            <w:pPr>
              <w:jc w:val="center"/>
              <w:rPr>
                <w:rStyle w:val="remarkable-pre-marked"/>
                <w:rFonts w:ascii="Arial" w:hAnsi="Arial" w:cs="Arial"/>
                <w:color w:val="000000"/>
                <w:vertAlign w:val="superscript"/>
              </w:rPr>
            </w:pPr>
          </w:p>
          <w:p w:rsidR="007E2403" w:rsidRPr="00E66106" w:rsidRDefault="007E2403" w:rsidP="007E2403">
            <w:pPr>
              <w:jc w:val="center"/>
              <w:rPr>
                <w:rStyle w:val="remarkable-pre-marked"/>
                <w:rFonts w:ascii="Arial" w:hAnsi="Arial" w:cs="Arial"/>
                <w:color w:val="000000"/>
              </w:rPr>
            </w:pPr>
          </w:p>
          <w:p w:rsidR="007E2403" w:rsidRPr="00E66106" w:rsidRDefault="00BC0B9B" w:rsidP="007E2403">
            <w:pPr>
              <w:jc w:val="center"/>
              <w:rPr>
                <w:rStyle w:val="remarkable-pre-marked"/>
                <w:rFonts w:ascii="Arial" w:hAnsi="Arial" w:cs="Arial"/>
                <w:color w:val="000000"/>
              </w:rPr>
            </w:pPr>
            <w:proofErr w:type="gramStart"/>
            <w:r>
              <w:rPr>
                <w:rStyle w:val="remarkable-pre-marked"/>
                <w:rFonts w:ascii="Arial" w:hAnsi="Arial" w:cs="Arial"/>
                <w:color w:val="000000"/>
              </w:rPr>
              <w:t>8</w:t>
            </w:r>
            <w:proofErr w:type="gramEnd"/>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37B45" w:rsidRPr="00E66106" w:rsidRDefault="00737B45" w:rsidP="007E2403">
            <w:pPr>
              <w:jc w:val="center"/>
              <w:rPr>
                <w:rStyle w:val="article-title"/>
                <w:rFonts w:ascii="Arial" w:hAnsi="Arial" w:cs="Arial"/>
                <w:bCs/>
                <w:color w:val="000000"/>
              </w:rPr>
            </w:pPr>
          </w:p>
          <w:p w:rsidR="007E2403" w:rsidRPr="00E66106" w:rsidRDefault="00BC0B9B" w:rsidP="007E2403">
            <w:pPr>
              <w:jc w:val="center"/>
              <w:rPr>
                <w:rStyle w:val="article-title"/>
                <w:rFonts w:ascii="Arial" w:hAnsi="Arial" w:cs="Arial"/>
                <w:bCs/>
                <w:color w:val="000000"/>
              </w:rPr>
            </w:pPr>
            <w:proofErr w:type="gramStart"/>
            <w:r>
              <w:rPr>
                <w:rStyle w:val="article-title"/>
                <w:rFonts w:ascii="Arial" w:hAnsi="Arial" w:cs="Arial"/>
                <w:bCs/>
                <w:color w:val="000000"/>
              </w:rPr>
              <w:t>9</w:t>
            </w:r>
            <w:proofErr w:type="gramEnd"/>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37B45" w:rsidRDefault="00737B45" w:rsidP="00FC03B6">
            <w:pPr>
              <w:rPr>
                <w:rStyle w:val="article-title"/>
                <w:rFonts w:ascii="Arial" w:hAnsi="Arial" w:cs="Arial"/>
                <w:bCs/>
                <w:color w:val="000000"/>
              </w:rPr>
            </w:pPr>
          </w:p>
          <w:p w:rsidR="00FC03B6" w:rsidRPr="00E66106" w:rsidRDefault="00FC03B6" w:rsidP="007E2403">
            <w:pPr>
              <w:jc w:val="center"/>
              <w:rPr>
                <w:rStyle w:val="article-title"/>
                <w:rFonts w:ascii="Arial" w:hAnsi="Arial" w:cs="Arial"/>
                <w:bCs/>
                <w:color w:val="000000"/>
              </w:rPr>
            </w:pPr>
          </w:p>
          <w:p w:rsidR="007E2403" w:rsidRPr="00E66106" w:rsidRDefault="00BC0B9B" w:rsidP="007E2403">
            <w:pPr>
              <w:jc w:val="center"/>
              <w:rPr>
                <w:rStyle w:val="article-title"/>
                <w:rFonts w:ascii="Arial" w:hAnsi="Arial" w:cs="Arial"/>
                <w:bCs/>
                <w:color w:val="000000"/>
              </w:rPr>
            </w:pPr>
            <w:r>
              <w:rPr>
                <w:rStyle w:val="article-title"/>
                <w:rFonts w:ascii="Arial" w:hAnsi="Arial" w:cs="Arial"/>
                <w:bCs/>
                <w:color w:val="000000"/>
              </w:rPr>
              <w:t>11</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BC0B9B" w:rsidP="007E2403">
            <w:pPr>
              <w:jc w:val="center"/>
              <w:rPr>
                <w:rFonts w:ascii="Arial" w:hAnsi="Arial" w:cs="Arial"/>
                <w:color w:val="000000"/>
                <w:lang w:val="en-US"/>
              </w:rPr>
            </w:pPr>
            <w:r>
              <w:rPr>
                <w:rFonts w:ascii="Arial" w:hAnsi="Arial" w:cs="Arial"/>
                <w:color w:val="000000"/>
                <w:lang w:val="en-US"/>
              </w:rPr>
              <w:t>26</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12AEA" w:rsidRDefault="00712AEA" w:rsidP="007E2403">
            <w:pPr>
              <w:jc w:val="center"/>
              <w:rPr>
                <w:rFonts w:ascii="Arial" w:hAnsi="Arial" w:cs="Arial"/>
                <w:color w:val="000000"/>
                <w:lang w:val="en-US"/>
              </w:rPr>
            </w:pPr>
          </w:p>
          <w:p w:rsidR="00CD48EE" w:rsidRPr="00E66106" w:rsidRDefault="00CD48EE" w:rsidP="007E2403">
            <w:pPr>
              <w:jc w:val="center"/>
              <w:rPr>
                <w:rFonts w:ascii="Arial" w:hAnsi="Arial" w:cs="Arial"/>
                <w:color w:val="000000"/>
                <w:lang w:val="en-US"/>
              </w:rPr>
            </w:pPr>
          </w:p>
          <w:p w:rsidR="00712AEA" w:rsidRPr="00E66106" w:rsidRDefault="00712AEA" w:rsidP="007E2403">
            <w:pPr>
              <w:jc w:val="center"/>
              <w:rPr>
                <w:rFonts w:ascii="Arial" w:hAnsi="Arial" w:cs="Arial"/>
                <w:color w:val="000000"/>
                <w:lang w:val="en-US"/>
              </w:rPr>
            </w:pPr>
          </w:p>
          <w:p w:rsidR="00712AEA" w:rsidRPr="00E66106" w:rsidRDefault="00712AEA" w:rsidP="007E2403">
            <w:pPr>
              <w:jc w:val="center"/>
              <w:rPr>
                <w:rFonts w:ascii="Arial" w:hAnsi="Arial" w:cs="Arial"/>
                <w:color w:val="000000"/>
                <w:lang w:val="en-US"/>
              </w:rPr>
            </w:pPr>
          </w:p>
          <w:p w:rsidR="007E2403" w:rsidRPr="00E66106" w:rsidRDefault="00BC0B9B" w:rsidP="007E2403">
            <w:pPr>
              <w:jc w:val="center"/>
              <w:rPr>
                <w:rFonts w:ascii="Arial" w:hAnsi="Arial" w:cs="Arial"/>
                <w:color w:val="000000"/>
                <w:lang w:val="en-US"/>
              </w:rPr>
            </w:pPr>
            <w:r>
              <w:rPr>
                <w:rFonts w:ascii="Arial" w:hAnsi="Arial" w:cs="Arial"/>
                <w:color w:val="000000"/>
                <w:lang w:val="en-US"/>
              </w:rPr>
              <w:t>27</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Pr="00E66106" w:rsidRDefault="00B5370E" w:rsidP="007E2403">
            <w:pPr>
              <w:jc w:val="center"/>
              <w:rPr>
                <w:rFonts w:ascii="Arial" w:hAnsi="Arial" w:cs="Arial"/>
                <w:color w:val="000000"/>
                <w:lang w:val="en-US"/>
              </w:rPr>
            </w:pPr>
          </w:p>
          <w:p w:rsidR="00B5370E" w:rsidRDefault="00B5370E" w:rsidP="007E2403">
            <w:pPr>
              <w:jc w:val="center"/>
              <w:rPr>
                <w:rFonts w:ascii="Arial" w:hAnsi="Arial" w:cs="Arial"/>
                <w:color w:val="000000"/>
                <w:lang w:val="en-US"/>
              </w:rPr>
            </w:pPr>
          </w:p>
          <w:p w:rsidR="00623555" w:rsidRPr="00E66106" w:rsidRDefault="00623555" w:rsidP="007E2403">
            <w:pPr>
              <w:jc w:val="center"/>
              <w:rPr>
                <w:rFonts w:ascii="Arial" w:hAnsi="Arial" w:cs="Arial"/>
                <w:color w:val="000000"/>
                <w:lang w:val="en-US"/>
              </w:rPr>
            </w:pPr>
          </w:p>
          <w:p w:rsidR="00B5370E" w:rsidRDefault="00B5370E" w:rsidP="00B73DA3">
            <w:pPr>
              <w:rPr>
                <w:rFonts w:ascii="Arial" w:hAnsi="Arial" w:cs="Arial"/>
                <w:color w:val="000000"/>
                <w:lang w:val="en-US"/>
              </w:rPr>
            </w:pPr>
          </w:p>
          <w:p w:rsidR="00CD48EE" w:rsidRPr="00E66106" w:rsidRDefault="00CD48EE" w:rsidP="00B73DA3">
            <w:pPr>
              <w:rPr>
                <w:rFonts w:ascii="Arial" w:hAnsi="Arial" w:cs="Arial"/>
                <w:color w:val="000000"/>
                <w:lang w:val="en-US"/>
              </w:rPr>
            </w:pPr>
          </w:p>
          <w:p w:rsidR="007E2403" w:rsidRPr="00E66106" w:rsidRDefault="00BC0B9B" w:rsidP="007E2403">
            <w:pPr>
              <w:jc w:val="center"/>
              <w:rPr>
                <w:rFonts w:ascii="Arial" w:hAnsi="Arial" w:cs="Arial"/>
                <w:color w:val="000000"/>
                <w:lang w:val="en-US"/>
              </w:rPr>
            </w:pPr>
            <w:r>
              <w:rPr>
                <w:rFonts w:ascii="Arial" w:hAnsi="Arial" w:cs="Arial"/>
                <w:color w:val="000000"/>
                <w:lang w:val="en-US"/>
              </w:rPr>
              <w:t>28</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B73DA3" w:rsidRPr="00E66106" w:rsidRDefault="00B73DA3" w:rsidP="007E2403">
            <w:pPr>
              <w:jc w:val="center"/>
              <w:rPr>
                <w:rStyle w:val="article-title"/>
                <w:rFonts w:ascii="Arial" w:hAnsi="Arial" w:cs="Arial"/>
                <w:bCs/>
                <w:color w:val="000000"/>
              </w:rPr>
            </w:pPr>
          </w:p>
          <w:p w:rsidR="00B73DA3" w:rsidRPr="00E66106" w:rsidRDefault="00B73DA3" w:rsidP="007E2403">
            <w:pPr>
              <w:jc w:val="center"/>
              <w:rPr>
                <w:rStyle w:val="article-title"/>
                <w:rFonts w:ascii="Arial" w:hAnsi="Arial" w:cs="Arial"/>
                <w:bCs/>
                <w:color w:val="000000"/>
              </w:rPr>
            </w:pPr>
          </w:p>
          <w:p w:rsidR="00B73DA3" w:rsidRPr="00E66106" w:rsidRDefault="00B73DA3" w:rsidP="007E2403">
            <w:pPr>
              <w:jc w:val="center"/>
              <w:rPr>
                <w:rStyle w:val="article-title"/>
                <w:rFonts w:ascii="Arial" w:hAnsi="Arial" w:cs="Arial"/>
                <w:bCs/>
                <w:color w:val="000000"/>
              </w:rPr>
            </w:pPr>
          </w:p>
          <w:p w:rsidR="00B73DA3" w:rsidRPr="00E66106" w:rsidRDefault="00B73DA3" w:rsidP="007E2403">
            <w:pPr>
              <w:jc w:val="center"/>
              <w:rPr>
                <w:rStyle w:val="article-title"/>
                <w:rFonts w:ascii="Arial" w:hAnsi="Arial" w:cs="Arial"/>
                <w:bCs/>
                <w:color w:val="000000"/>
              </w:rPr>
            </w:pPr>
          </w:p>
          <w:p w:rsidR="00B73DA3" w:rsidRPr="00E66106" w:rsidRDefault="00B73DA3" w:rsidP="007E2403">
            <w:pPr>
              <w:jc w:val="center"/>
              <w:rPr>
                <w:rStyle w:val="article-title"/>
                <w:rFonts w:ascii="Arial" w:hAnsi="Arial" w:cs="Arial"/>
                <w:bCs/>
                <w:color w:val="000000"/>
              </w:rPr>
            </w:pPr>
          </w:p>
          <w:p w:rsidR="007E2403" w:rsidRPr="00E66106" w:rsidRDefault="007E2403" w:rsidP="00CD48EE">
            <w:pPr>
              <w:rPr>
                <w:rStyle w:val="article-title"/>
                <w:rFonts w:ascii="Arial" w:hAnsi="Arial" w:cs="Arial"/>
                <w:bCs/>
                <w:color w:val="000000"/>
              </w:rPr>
            </w:pPr>
          </w:p>
          <w:p w:rsidR="007E2403" w:rsidRPr="00E66106" w:rsidRDefault="00CE54BB" w:rsidP="007E2403">
            <w:pPr>
              <w:jc w:val="center"/>
              <w:rPr>
                <w:rStyle w:val="article-title"/>
                <w:rFonts w:ascii="Arial" w:hAnsi="Arial" w:cs="Arial"/>
                <w:bCs/>
                <w:color w:val="000000"/>
              </w:rPr>
            </w:pPr>
            <w:r>
              <w:rPr>
                <w:rStyle w:val="article-title"/>
                <w:rFonts w:ascii="Arial" w:hAnsi="Arial" w:cs="Arial"/>
                <w:bCs/>
                <w:color w:val="000000"/>
              </w:rPr>
              <w:t>30</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7E2403" w:rsidRPr="00E66106" w:rsidRDefault="007E2403"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Pr="00E66106" w:rsidRDefault="00FC4407" w:rsidP="007E2403">
            <w:pPr>
              <w:jc w:val="center"/>
              <w:rPr>
                <w:rStyle w:val="article-title"/>
                <w:rFonts w:ascii="Arial" w:hAnsi="Arial" w:cs="Arial"/>
                <w:bCs/>
                <w:color w:val="000000"/>
              </w:rPr>
            </w:pPr>
          </w:p>
          <w:p w:rsidR="00FC4407" w:rsidRDefault="00FC4407" w:rsidP="007E2403">
            <w:pPr>
              <w:jc w:val="center"/>
              <w:rPr>
                <w:rStyle w:val="article-title"/>
                <w:rFonts w:ascii="Arial" w:hAnsi="Arial" w:cs="Arial"/>
                <w:bCs/>
                <w:color w:val="000000"/>
              </w:rPr>
            </w:pPr>
          </w:p>
          <w:p w:rsidR="00CD48EE" w:rsidRDefault="00CD48EE" w:rsidP="007E2403">
            <w:pPr>
              <w:jc w:val="center"/>
              <w:rPr>
                <w:rStyle w:val="article-title"/>
                <w:rFonts w:ascii="Arial" w:hAnsi="Arial" w:cs="Arial"/>
                <w:bCs/>
                <w:color w:val="000000"/>
              </w:rPr>
            </w:pPr>
          </w:p>
          <w:p w:rsidR="00CD48EE" w:rsidRPr="00E66106" w:rsidRDefault="00CD48EE" w:rsidP="007E2403">
            <w:pPr>
              <w:jc w:val="center"/>
              <w:rPr>
                <w:rStyle w:val="article-title"/>
                <w:rFonts w:ascii="Arial" w:hAnsi="Arial" w:cs="Arial"/>
                <w:bCs/>
                <w:color w:val="000000"/>
              </w:rPr>
            </w:pPr>
          </w:p>
          <w:p w:rsidR="00623555" w:rsidRDefault="00623555" w:rsidP="007E2403">
            <w:pPr>
              <w:jc w:val="center"/>
              <w:rPr>
                <w:rStyle w:val="article-title"/>
                <w:rFonts w:ascii="Arial" w:hAnsi="Arial" w:cs="Arial"/>
                <w:bCs/>
                <w:color w:val="000000"/>
              </w:rPr>
            </w:pPr>
          </w:p>
          <w:p w:rsidR="007E2403" w:rsidRPr="00E66106" w:rsidRDefault="00CE54BB" w:rsidP="007E2403">
            <w:pPr>
              <w:jc w:val="center"/>
              <w:rPr>
                <w:rStyle w:val="article-title"/>
                <w:rFonts w:ascii="Arial" w:hAnsi="Arial" w:cs="Arial"/>
                <w:bCs/>
                <w:color w:val="000000"/>
              </w:rPr>
            </w:pPr>
            <w:r>
              <w:rPr>
                <w:rStyle w:val="article-title"/>
                <w:rFonts w:ascii="Arial" w:hAnsi="Arial" w:cs="Arial"/>
                <w:bCs/>
                <w:color w:val="000000"/>
              </w:rPr>
              <w:t>31</w:t>
            </w:r>
          </w:p>
          <w:p w:rsidR="007E2403" w:rsidRPr="00E66106" w:rsidRDefault="007E2403" w:rsidP="007E2403">
            <w:pPr>
              <w:jc w:val="center"/>
              <w:rPr>
                <w:rStyle w:val="apple-converted-space"/>
                <w:rFonts w:ascii="Arial" w:hAnsi="Arial" w:cs="Arial"/>
                <w:bCs/>
                <w:color w:val="000000"/>
              </w:rPr>
            </w:pPr>
          </w:p>
          <w:p w:rsidR="007E2403" w:rsidRPr="00E66106" w:rsidRDefault="007E2403" w:rsidP="007E2403">
            <w:pPr>
              <w:jc w:val="center"/>
              <w:rPr>
                <w:rStyle w:val="apple-converted-space"/>
                <w:rFonts w:ascii="Arial" w:hAnsi="Arial" w:cs="Arial"/>
                <w:bCs/>
                <w:color w:val="000000"/>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E66106" w:rsidRPr="00E66106" w:rsidRDefault="00E66106" w:rsidP="007E2403">
            <w:pPr>
              <w:jc w:val="center"/>
              <w:rPr>
                <w:rStyle w:val="apple-converted-space"/>
                <w:iCs/>
              </w:rPr>
            </w:pPr>
          </w:p>
          <w:p w:rsidR="00E66106" w:rsidRPr="00E66106" w:rsidRDefault="00E66106" w:rsidP="007E2403">
            <w:pPr>
              <w:jc w:val="center"/>
              <w:rPr>
                <w:rStyle w:val="apple-converted-space"/>
                <w:iCs/>
              </w:rPr>
            </w:pPr>
          </w:p>
          <w:p w:rsidR="00E66106" w:rsidRPr="00E66106" w:rsidRDefault="00E66106" w:rsidP="007E2403">
            <w:pPr>
              <w:jc w:val="center"/>
              <w:rPr>
                <w:rStyle w:val="apple-converted-space"/>
                <w:iCs/>
              </w:rPr>
            </w:pPr>
          </w:p>
          <w:p w:rsidR="00E66106" w:rsidRPr="00E66106" w:rsidRDefault="00E66106" w:rsidP="007E2403">
            <w:pPr>
              <w:jc w:val="center"/>
              <w:rPr>
                <w:rStyle w:val="apple-converted-space"/>
                <w:iCs/>
              </w:rPr>
            </w:pPr>
          </w:p>
          <w:p w:rsidR="00E66106" w:rsidRDefault="00E66106" w:rsidP="007E2403">
            <w:pPr>
              <w:jc w:val="center"/>
              <w:rPr>
                <w:rStyle w:val="apple-converted-space"/>
                <w:iCs/>
              </w:rPr>
            </w:pPr>
          </w:p>
          <w:p w:rsidR="00AE03B1" w:rsidRDefault="00AE03B1" w:rsidP="007E2403">
            <w:pPr>
              <w:jc w:val="center"/>
              <w:rPr>
                <w:rStyle w:val="apple-converted-space"/>
                <w:iCs/>
              </w:rPr>
            </w:pPr>
          </w:p>
          <w:p w:rsidR="00AE03B1" w:rsidRDefault="00AE03B1" w:rsidP="007E2403">
            <w:pPr>
              <w:jc w:val="center"/>
              <w:rPr>
                <w:rStyle w:val="apple-converted-space"/>
                <w:iCs/>
              </w:rPr>
            </w:pPr>
          </w:p>
          <w:p w:rsidR="007E2403" w:rsidRPr="00E66106" w:rsidRDefault="00CE54BB" w:rsidP="007E2403">
            <w:pPr>
              <w:jc w:val="center"/>
              <w:rPr>
                <w:rStyle w:val="apple-converted-space"/>
                <w:iCs/>
              </w:rPr>
            </w:pPr>
            <w:r>
              <w:rPr>
                <w:rStyle w:val="apple-converted-space"/>
                <w:iCs/>
              </w:rPr>
              <w:t>32</w:t>
            </w: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jc w:val="center"/>
              <w:rPr>
                <w:rStyle w:val="apple-converted-space"/>
                <w:iCs/>
              </w:rPr>
            </w:pPr>
          </w:p>
          <w:p w:rsidR="007E2403" w:rsidRPr="00E66106" w:rsidRDefault="007E2403" w:rsidP="007E2403">
            <w:pPr>
              <w:jc w:val="center"/>
              <w:rPr>
                <w:rFonts w:ascii="Arial" w:hAnsi="Arial" w:cs="Arial"/>
                <w:vertAlign w:val="superscript"/>
              </w:rPr>
            </w:pPr>
          </w:p>
        </w:tc>
        <w:tc>
          <w:tcPr>
            <w:tcW w:w="1359" w:type="dxa"/>
          </w:tcPr>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r w:rsidRPr="00E66106">
              <w:rPr>
                <w:rStyle w:val="remarkable-pre-marked"/>
                <w:rFonts w:ascii="Arial" w:hAnsi="Arial" w:cs="Arial"/>
                <w:color w:val="000000"/>
                <w:sz w:val="20"/>
                <w:szCs w:val="20"/>
              </w:rPr>
              <w:t>1,3</w:t>
            </w: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37B45" w:rsidRPr="00E66106" w:rsidRDefault="00737B45" w:rsidP="00FC03B6">
            <w:pPr>
              <w:rPr>
                <w:rStyle w:val="remarkable-pre-marked"/>
                <w:rFonts w:ascii="Arial" w:hAnsi="Arial" w:cs="Arial"/>
                <w:color w:val="000000"/>
                <w:sz w:val="20"/>
                <w:szCs w:val="20"/>
              </w:rPr>
            </w:pPr>
          </w:p>
          <w:p w:rsidR="00737B45" w:rsidRPr="00E66106" w:rsidRDefault="00737B45"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r w:rsidRPr="00E66106">
              <w:rPr>
                <w:rStyle w:val="remarkable-pre-marked"/>
                <w:rFonts w:ascii="Arial" w:hAnsi="Arial" w:cs="Arial"/>
                <w:color w:val="000000"/>
                <w:sz w:val="20"/>
                <w:szCs w:val="20"/>
              </w:rPr>
              <w:t>1,3</w:t>
            </w: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37B45" w:rsidRPr="00E66106" w:rsidRDefault="00737B45" w:rsidP="00DE67E2">
            <w:pPr>
              <w:rPr>
                <w:rStyle w:val="remarkable-pre-marked"/>
                <w:rFonts w:ascii="Arial" w:hAnsi="Arial" w:cs="Arial"/>
                <w:color w:val="000000"/>
                <w:sz w:val="20"/>
                <w:szCs w:val="20"/>
              </w:rPr>
            </w:pPr>
          </w:p>
          <w:p w:rsidR="00737B45" w:rsidRPr="00E66106" w:rsidRDefault="00737B45" w:rsidP="00DE67E2">
            <w:pP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37B45" w:rsidRPr="00E66106" w:rsidRDefault="00737B45"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r w:rsidRPr="00E66106">
              <w:rPr>
                <w:rStyle w:val="remarkable-pre-marked"/>
                <w:rFonts w:ascii="Arial" w:hAnsi="Arial" w:cs="Arial"/>
                <w:color w:val="000000"/>
                <w:sz w:val="20"/>
                <w:szCs w:val="20"/>
              </w:rPr>
              <w:t>1,3</w:t>
            </w: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1</w:t>
            </w:r>
            <w:proofErr w:type="gramEnd"/>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12AEA" w:rsidRPr="00E66106" w:rsidRDefault="00712AEA" w:rsidP="00DE67E2">
            <w:pPr>
              <w:jc w:val="center"/>
              <w:rPr>
                <w:rStyle w:val="remarkable-pre-marked"/>
                <w:rFonts w:ascii="Arial" w:hAnsi="Arial" w:cs="Arial"/>
                <w:color w:val="000000"/>
                <w:sz w:val="20"/>
                <w:szCs w:val="20"/>
              </w:rPr>
            </w:pPr>
          </w:p>
          <w:p w:rsidR="00712AEA" w:rsidRPr="00E66106" w:rsidRDefault="00712AEA" w:rsidP="00DE67E2">
            <w:pPr>
              <w:jc w:val="center"/>
              <w:rPr>
                <w:rStyle w:val="remarkable-pre-marked"/>
                <w:rFonts w:ascii="Arial" w:hAnsi="Arial" w:cs="Arial"/>
                <w:color w:val="000000"/>
                <w:sz w:val="20"/>
                <w:szCs w:val="20"/>
              </w:rPr>
            </w:pPr>
          </w:p>
          <w:p w:rsidR="00712AEA" w:rsidRPr="00E66106" w:rsidRDefault="00712AEA" w:rsidP="00DE67E2">
            <w:pPr>
              <w:jc w:val="center"/>
              <w:rPr>
                <w:rStyle w:val="remarkable-pre-marked"/>
                <w:rFonts w:ascii="Arial" w:hAnsi="Arial" w:cs="Arial"/>
                <w:color w:val="000000"/>
                <w:sz w:val="20"/>
                <w:szCs w:val="20"/>
              </w:rPr>
            </w:pPr>
          </w:p>
          <w:p w:rsidR="00712AEA" w:rsidRPr="00E66106" w:rsidRDefault="00712AEA" w:rsidP="00DE67E2">
            <w:pPr>
              <w:jc w:val="center"/>
              <w:rPr>
                <w:rStyle w:val="remarkable-pre-marked"/>
                <w:rFonts w:ascii="Arial" w:hAnsi="Arial" w:cs="Arial"/>
                <w:color w:val="000000"/>
                <w:sz w:val="20"/>
                <w:szCs w:val="20"/>
              </w:rPr>
            </w:pPr>
          </w:p>
          <w:p w:rsidR="00CD48EE" w:rsidRPr="00E66106" w:rsidRDefault="00CD48EE" w:rsidP="00CD48EE">
            <w:pP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2</w:t>
            </w:r>
            <w:proofErr w:type="gramEnd"/>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5B6D0A" w:rsidRPr="00E66106" w:rsidRDefault="005B6D0A" w:rsidP="00DE67E2">
            <w:pPr>
              <w:jc w:val="center"/>
              <w:rPr>
                <w:rStyle w:val="remarkable-pre-marked"/>
                <w:rFonts w:ascii="Arial" w:hAnsi="Arial" w:cs="Arial"/>
                <w:color w:val="000000"/>
                <w:sz w:val="20"/>
                <w:szCs w:val="20"/>
              </w:rPr>
            </w:pPr>
          </w:p>
          <w:p w:rsidR="005B6D0A" w:rsidRPr="00E66106" w:rsidRDefault="005B6D0A" w:rsidP="00DE67E2">
            <w:pPr>
              <w:jc w:val="center"/>
              <w:rPr>
                <w:rStyle w:val="remarkable-pre-marked"/>
                <w:rFonts w:ascii="Arial" w:hAnsi="Arial" w:cs="Arial"/>
                <w:color w:val="000000"/>
                <w:sz w:val="20"/>
                <w:szCs w:val="20"/>
              </w:rPr>
            </w:pPr>
          </w:p>
          <w:p w:rsidR="005B6D0A" w:rsidRPr="00E66106" w:rsidRDefault="005B6D0A"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DE67E2">
            <w:pPr>
              <w:jc w:val="center"/>
              <w:rPr>
                <w:rStyle w:val="remarkable-pre-marked"/>
                <w:rFonts w:ascii="Arial" w:hAnsi="Arial" w:cs="Arial"/>
                <w:color w:val="000000"/>
                <w:sz w:val="20"/>
                <w:szCs w:val="20"/>
              </w:rPr>
            </w:pPr>
          </w:p>
          <w:p w:rsidR="00B5370E" w:rsidRPr="00E66106" w:rsidRDefault="00B5370E" w:rsidP="00B73DA3">
            <w:pPr>
              <w:rPr>
                <w:rStyle w:val="remarkable-pre-marked"/>
                <w:rFonts w:ascii="Arial" w:hAnsi="Arial" w:cs="Arial"/>
                <w:color w:val="000000"/>
                <w:sz w:val="20"/>
                <w:szCs w:val="20"/>
              </w:rPr>
            </w:pPr>
          </w:p>
          <w:p w:rsidR="005B6D0A" w:rsidRPr="00E66106" w:rsidRDefault="005B6D0A" w:rsidP="00B73DA3">
            <w:pP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2</w:t>
            </w:r>
            <w:proofErr w:type="gramEnd"/>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B73DA3" w:rsidRPr="00E66106" w:rsidRDefault="00B73DA3" w:rsidP="00DE67E2">
            <w:pP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3</w:t>
            </w:r>
            <w:proofErr w:type="gramEnd"/>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FC4407" w:rsidRPr="00E66106" w:rsidRDefault="00FC4407" w:rsidP="00DE67E2">
            <w:pP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3</w:t>
            </w:r>
            <w:proofErr w:type="gramEnd"/>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7E2403" w:rsidRPr="00E66106" w:rsidRDefault="007E2403"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Pr="00E66106" w:rsidRDefault="00E66106" w:rsidP="00DE67E2">
            <w:pPr>
              <w:rPr>
                <w:rStyle w:val="remarkable-pre-marked"/>
                <w:rFonts w:ascii="Arial" w:hAnsi="Arial" w:cs="Arial"/>
                <w:color w:val="000000"/>
                <w:sz w:val="20"/>
                <w:szCs w:val="20"/>
              </w:rPr>
            </w:pPr>
          </w:p>
          <w:p w:rsidR="00E66106" w:rsidRDefault="00E66106" w:rsidP="00DE67E2">
            <w:pPr>
              <w:rPr>
                <w:rStyle w:val="remarkable-pre-marked"/>
                <w:rFonts w:ascii="Arial" w:hAnsi="Arial" w:cs="Arial"/>
                <w:color w:val="000000"/>
                <w:sz w:val="20"/>
                <w:szCs w:val="20"/>
              </w:rPr>
            </w:pPr>
          </w:p>
          <w:p w:rsidR="00AE03B1" w:rsidRDefault="00AE03B1" w:rsidP="00DE67E2">
            <w:pPr>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3</w:t>
            </w:r>
            <w:proofErr w:type="gramEnd"/>
          </w:p>
        </w:tc>
        <w:tc>
          <w:tcPr>
            <w:tcW w:w="2695" w:type="dxa"/>
            <w:gridSpan w:val="2"/>
          </w:tcPr>
          <w:p w:rsidR="007E2403" w:rsidRPr="00E66106" w:rsidRDefault="007E2403" w:rsidP="00DE67E2">
            <w:pPr>
              <w:rPr>
                <w:rFonts w:ascii="Arial" w:hAnsi="Arial" w:cs="Arial"/>
                <w:sz w:val="20"/>
                <w:szCs w:val="20"/>
              </w:rPr>
            </w:pPr>
          </w:p>
          <w:p w:rsidR="007E2403" w:rsidRPr="00E66106" w:rsidRDefault="007E2403" w:rsidP="00CD48EE">
            <w:pPr>
              <w:jc w:val="both"/>
              <w:rPr>
                <w:rFonts w:ascii="Arial" w:hAnsi="Arial" w:cs="Arial"/>
                <w:sz w:val="20"/>
                <w:szCs w:val="20"/>
              </w:rPr>
            </w:pPr>
            <w:r w:rsidRPr="00E66106">
              <w:rPr>
                <w:rFonts w:ascii="Arial" w:hAnsi="Arial" w:cs="Arial"/>
                <w:sz w:val="20"/>
                <w:szCs w:val="20"/>
              </w:rPr>
              <w:t>Investigar a concepção que os adolescentes possuem a respeito do próprio comportamento sexual assim como verificar como buscam orientação sobre esse assunto</w:t>
            </w:r>
          </w:p>
          <w:p w:rsidR="007E2403" w:rsidRPr="00E66106" w:rsidRDefault="007E2403" w:rsidP="00CD48EE">
            <w:pPr>
              <w:jc w:val="both"/>
              <w:rPr>
                <w:rFonts w:ascii="Arial" w:hAnsi="Arial" w:cs="Arial"/>
                <w:sz w:val="20"/>
                <w:szCs w:val="20"/>
              </w:rPr>
            </w:pPr>
          </w:p>
          <w:p w:rsidR="000C4800" w:rsidRDefault="000C4800" w:rsidP="00CD48EE">
            <w:pPr>
              <w:jc w:val="both"/>
              <w:rPr>
                <w:rFonts w:ascii="Arial" w:hAnsi="Arial" w:cs="Arial"/>
                <w:sz w:val="20"/>
                <w:szCs w:val="20"/>
              </w:rPr>
            </w:pPr>
          </w:p>
          <w:p w:rsidR="000C4800" w:rsidRPr="00E66106" w:rsidRDefault="000C4800"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r w:rsidRPr="00E66106">
              <w:rPr>
                <w:rFonts w:ascii="Arial" w:hAnsi="Arial" w:cs="Arial"/>
                <w:sz w:val="20"/>
                <w:szCs w:val="20"/>
              </w:rPr>
              <w:t>Relatar os resultados de</w:t>
            </w:r>
            <w:proofErr w:type="gramStart"/>
            <w:r w:rsidRPr="00E66106">
              <w:rPr>
                <w:rFonts w:ascii="Arial" w:hAnsi="Arial" w:cs="Arial"/>
                <w:sz w:val="20"/>
                <w:szCs w:val="20"/>
              </w:rPr>
              <w:t xml:space="preserve">  </w:t>
            </w:r>
            <w:proofErr w:type="gramEnd"/>
            <w:r w:rsidRPr="00E66106">
              <w:rPr>
                <w:rFonts w:ascii="Arial" w:hAnsi="Arial" w:cs="Arial"/>
                <w:sz w:val="20"/>
                <w:szCs w:val="20"/>
              </w:rPr>
              <w:t>um projeto desenvolvido em uma escola de ensino fundamental que teve como objetivo oferecer educação sexual para adolescentes.</w:t>
            </w:r>
          </w:p>
          <w:p w:rsidR="007E2403" w:rsidRPr="00E66106" w:rsidRDefault="007E2403" w:rsidP="00CD48EE">
            <w:pPr>
              <w:jc w:val="both"/>
              <w:rPr>
                <w:rFonts w:ascii="Arial" w:hAnsi="Arial" w:cs="Arial"/>
                <w:sz w:val="20"/>
                <w:szCs w:val="20"/>
              </w:rPr>
            </w:pPr>
          </w:p>
          <w:p w:rsidR="00737B45" w:rsidRPr="00E66106" w:rsidRDefault="00737B45"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r w:rsidRPr="00E66106">
              <w:rPr>
                <w:rFonts w:ascii="Arial" w:hAnsi="Arial" w:cs="Arial"/>
                <w:sz w:val="20"/>
                <w:szCs w:val="20"/>
              </w:rPr>
              <w:t>Relatar a experiência de aplicação de um programa de promoção de habilidades interpessoais e direitos sexuais e reprodutivos para adolescentes.</w:t>
            </w:r>
          </w:p>
          <w:p w:rsidR="005B6D0A" w:rsidRPr="00E66106" w:rsidRDefault="005B6D0A"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r w:rsidRPr="00E66106">
              <w:rPr>
                <w:rFonts w:ascii="Arial" w:hAnsi="Arial" w:cs="Arial"/>
                <w:sz w:val="20"/>
                <w:szCs w:val="20"/>
              </w:rPr>
              <w:t>Analisar a visão de estudantes sobre o desnudamento do corpo para cuidar. </w:t>
            </w:r>
          </w:p>
          <w:p w:rsidR="007E2403" w:rsidRPr="00E66106" w:rsidRDefault="007E2403"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p>
          <w:p w:rsidR="007E2403" w:rsidRPr="00E66106" w:rsidRDefault="007E2403" w:rsidP="00CD48EE">
            <w:pPr>
              <w:jc w:val="both"/>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712AEA" w:rsidRPr="00E66106" w:rsidRDefault="00712AEA" w:rsidP="00DE67E2">
            <w:pPr>
              <w:rPr>
                <w:rFonts w:ascii="Arial" w:hAnsi="Arial" w:cs="Arial"/>
                <w:sz w:val="20"/>
                <w:szCs w:val="20"/>
              </w:rPr>
            </w:pPr>
          </w:p>
          <w:p w:rsidR="00712AEA" w:rsidRPr="00E66106" w:rsidRDefault="00712AEA" w:rsidP="00DE67E2">
            <w:pPr>
              <w:rPr>
                <w:rFonts w:ascii="Arial" w:hAnsi="Arial" w:cs="Arial"/>
                <w:sz w:val="20"/>
                <w:szCs w:val="20"/>
              </w:rPr>
            </w:pPr>
          </w:p>
          <w:p w:rsidR="00B5370E" w:rsidRPr="00E66106" w:rsidRDefault="00B5370E" w:rsidP="00DE67E2">
            <w:pPr>
              <w:rPr>
                <w:rFonts w:ascii="Arial" w:hAnsi="Arial" w:cs="Arial"/>
                <w:sz w:val="20"/>
                <w:szCs w:val="20"/>
              </w:rPr>
            </w:pPr>
          </w:p>
          <w:p w:rsidR="007E2403" w:rsidRPr="00E66106" w:rsidRDefault="00FC03B6" w:rsidP="00DE67E2">
            <w:pPr>
              <w:rPr>
                <w:rFonts w:ascii="Arial" w:hAnsi="Arial" w:cs="Arial"/>
                <w:sz w:val="20"/>
                <w:szCs w:val="20"/>
              </w:rPr>
            </w:pPr>
            <w:r>
              <w:rPr>
                <w:rFonts w:ascii="Arial" w:hAnsi="Arial" w:cs="Arial"/>
                <w:sz w:val="20"/>
                <w:szCs w:val="20"/>
              </w:rPr>
              <w:t>A</w:t>
            </w:r>
            <w:r w:rsidR="007E2403" w:rsidRPr="00E66106">
              <w:rPr>
                <w:rFonts w:ascii="Arial" w:hAnsi="Arial" w:cs="Arial"/>
                <w:sz w:val="20"/>
                <w:szCs w:val="20"/>
              </w:rPr>
              <w:t>nalisar as características sociodemográficas e do comportamento sexual e reprodutivo das mulheres jovens.</w:t>
            </w: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B5370E" w:rsidRPr="00E66106" w:rsidRDefault="00B5370E"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lastRenderedPageBreak/>
              <w:t>Examinar a associação entre a idade ao ter o primeiro filho durante a adolescência e antes do casamento e o envolvimento religioso no Brasil, medido através da afiliação religiosa e frequência aos cultos ou missas. </w:t>
            </w:r>
          </w:p>
          <w:p w:rsidR="007E2403" w:rsidRPr="00E66106" w:rsidRDefault="007E2403" w:rsidP="00DE67E2">
            <w:pPr>
              <w:rPr>
                <w:rFonts w:ascii="Arial" w:hAnsi="Arial" w:cs="Arial"/>
                <w:sz w:val="20"/>
                <w:szCs w:val="20"/>
              </w:rPr>
            </w:pPr>
          </w:p>
          <w:p w:rsidR="00B73DA3" w:rsidRPr="00E66106" w:rsidRDefault="00B73DA3" w:rsidP="00DE67E2">
            <w:pPr>
              <w:rPr>
                <w:rFonts w:ascii="Arial" w:hAnsi="Arial" w:cs="Arial"/>
                <w:sz w:val="20"/>
                <w:szCs w:val="20"/>
              </w:rPr>
            </w:pPr>
          </w:p>
          <w:p w:rsidR="00B73DA3" w:rsidRPr="00E66106" w:rsidRDefault="00B73DA3" w:rsidP="00DE67E2">
            <w:pPr>
              <w:rPr>
                <w:rFonts w:ascii="Arial" w:hAnsi="Arial" w:cs="Arial"/>
                <w:sz w:val="20"/>
                <w:szCs w:val="20"/>
              </w:rPr>
            </w:pPr>
          </w:p>
          <w:p w:rsidR="00B73DA3" w:rsidRPr="00E66106" w:rsidRDefault="00B73DA3" w:rsidP="00DE67E2">
            <w:pPr>
              <w:rPr>
                <w:rFonts w:ascii="Arial" w:hAnsi="Arial" w:cs="Arial"/>
                <w:sz w:val="20"/>
                <w:szCs w:val="20"/>
              </w:rPr>
            </w:pPr>
          </w:p>
          <w:p w:rsidR="00B73DA3" w:rsidRPr="00E66106" w:rsidRDefault="00B73DA3"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eastAsia="Arial Unicode MS" w:hAnsi="Arial" w:cs="Arial"/>
                <w:sz w:val="20"/>
                <w:szCs w:val="20"/>
              </w:rPr>
            </w:pPr>
            <w:r w:rsidRPr="00E66106">
              <w:rPr>
                <w:rFonts w:ascii="Arial" w:eastAsia="Arial Unicode MS" w:hAnsi="Arial" w:cs="Arial"/>
                <w:sz w:val="20"/>
                <w:szCs w:val="20"/>
              </w:rPr>
              <w:t xml:space="preserve">Apresentar </w:t>
            </w:r>
            <w:proofErr w:type="gramStart"/>
            <w:r w:rsidRPr="00E66106">
              <w:rPr>
                <w:rFonts w:ascii="Arial" w:eastAsia="Arial Unicode MS" w:hAnsi="Arial" w:cs="Arial"/>
                <w:sz w:val="20"/>
                <w:szCs w:val="20"/>
              </w:rPr>
              <w:t>marcos legais brasileiros</w:t>
            </w:r>
            <w:proofErr w:type="gramEnd"/>
            <w:r w:rsidRPr="00E66106">
              <w:rPr>
                <w:rFonts w:ascii="Arial" w:eastAsia="Arial Unicode MS" w:hAnsi="Arial" w:cs="Arial"/>
                <w:sz w:val="20"/>
                <w:szCs w:val="20"/>
              </w:rPr>
              <w:t xml:space="preserve"> que garantam ao adolescente autonomia no trato com sua saúde sexual e reprodutiva.</w:t>
            </w:r>
          </w:p>
          <w:p w:rsidR="007E2403" w:rsidRPr="00E66106" w:rsidRDefault="007E2403" w:rsidP="00DE67E2">
            <w:pPr>
              <w:rPr>
                <w:rFonts w:ascii="Arial" w:eastAsia="Arial Unicode MS" w:hAnsi="Arial" w:cs="Arial"/>
                <w:sz w:val="20"/>
                <w:szCs w:val="20"/>
              </w:rPr>
            </w:pPr>
          </w:p>
          <w:p w:rsidR="007E2403" w:rsidRPr="00E66106" w:rsidRDefault="007E2403"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FC4407" w:rsidRPr="00E66106" w:rsidRDefault="00FC4407" w:rsidP="00DE67E2">
            <w:pPr>
              <w:rPr>
                <w:rFonts w:ascii="Arial" w:hAnsi="Arial" w:cs="Arial"/>
                <w:sz w:val="20"/>
                <w:szCs w:val="20"/>
              </w:rPr>
            </w:pPr>
          </w:p>
          <w:p w:rsidR="007E2403" w:rsidRPr="00E66106" w:rsidRDefault="00623555" w:rsidP="00CD48EE">
            <w:pPr>
              <w:jc w:val="both"/>
              <w:rPr>
                <w:rFonts w:ascii="Arial" w:hAnsi="Arial" w:cs="Arial"/>
                <w:sz w:val="20"/>
                <w:szCs w:val="20"/>
              </w:rPr>
            </w:pPr>
            <w:r>
              <w:rPr>
                <w:rFonts w:ascii="Arial" w:hAnsi="Arial" w:cs="Arial"/>
                <w:sz w:val="20"/>
                <w:szCs w:val="20"/>
              </w:rPr>
              <w:t>A</w:t>
            </w:r>
            <w:r w:rsidR="007E2403" w:rsidRPr="00E66106">
              <w:rPr>
                <w:rFonts w:ascii="Arial" w:hAnsi="Arial" w:cs="Arial"/>
                <w:sz w:val="20"/>
                <w:szCs w:val="20"/>
              </w:rPr>
              <w:t xml:space="preserve">preender os conhecimentos de adolescentes </w:t>
            </w:r>
            <w:proofErr w:type="spellStart"/>
            <w:r w:rsidR="007E2403" w:rsidRPr="00E66106">
              <w:rPr>
                <w:rFonts w:ascii="Arial" w:hAnsi="Arial" w:cs="Arial"/>
                <w:sz w:val="20"/>
                <w:szCs w:val="20"/>
              </w:rPr>
              <w:t>nuligestas</w:t>
            </w:r>
            <w:proofErr w:type="spellEnd"/>
            <w:r w:rsidR="007E2403" w:rsidRPr="00E66106">
              <w:rPr>
                <w:rFonts w:ascii="Arial" w:hAnsi="Arial" w:cs="Arial"/>
                <w:sz w:val="20"/>
                <w:szCs w:val="20"/>
              </w:rPr>
              <w:t xml:space="preserve"> acerca do parto e do nascimento, </w:t>
            </w: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E66106" w:rsidRPr="00E66106" w:rsidRDefault="00E66106" w:rsidP="00DE67E2">
            <w:pPr>
              <w:rPr>
                <w:rFonts w:ascii="Arial" w:hAnsi="Arial" w:cs="Arial"/>
                <w:sz w:val="20"/>
                <w:szCs w:val="20"/>
              </w:rPr>
            </w:pPr>
          </w:p>
          <w:p w:rsidR="00E66106" w:rsidRPr="00E66106" w:rsidRDefault="00E66106" w:rsidP="00DE67E2">
            <w:pPr>
              <w:rPr>
                <w:rFonts w:ascii="Arial" w:hAnsi="Arial" w:cs="Arial"/>
                <w:sz w:val="20"/>
                <w:szCs w:val="20"/>
              </w:rPr>
            </w:pPr>
          </w:p>
          <w:p w:rsidR="00E66106" w:rsidRPr="00E66106" w:rsidRDefault="00E66106" w:rsidP="00DE67E2">
            <w:pPr>
              <w:rPr>
                <w:rFonts w:ascii="Arial" w:hAnsi="Arial" w:cs="Arial"/>
                <w:sz w:val="20"/>
                <w:szCs w:val="20"/>
              </w:rPr>
            </w:pPr>
          </w:p>
          <w:p w:rsidR="00E66106" w:rsidRPr="00E66106" w:rsidRDefault="00E66106" w:rsidP="00DE67E2">
            <w:pPr>
              <w:rPr>
                <w:rFonts w:ascii="Arial" w:hAnsi="Arial" w:cs="Arial"/>
                <w:sz w:val="20"/>
                <w:szCs w:val="20"/>
              </w:rPr>
            </w:pPr>
          </w:p>
          <w:p w:rsidR="00E66106" w:rsidRPr="00E66106" w:rsidRDefault="00E66106"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Esclarecer as dimensões dos chamados direitos sexuais de adolescentes com base em perspectivas empíricas, tanto qualitativas quanto quantitativas.</w:t>
            </w:r>
          </w:p>
        </w:tc>
        <w:tc>
          <w:tcPr>
            <w:tcW w:w="3453" w:type="dxa"/>
          </w:tcPr>
          <w:p w:rsidR="007E2403" w:rsidRPr="00E66106" w:rsidRDefault="007E2403" w:rsidP="00CD48EE">
            <w:pPr>
              <w:jc w:val="both"/>
              <w:rPr>
                <w:rFonts w:ascii="Arial" w:hAnsi="Arial" w:cs="Arial"/>
                <w:sz w:val="20"/>
                <w:szCs w:val="20"/>
              </w:rPr>
            </w:pPr>
          </w:p>
          <w:p w:rsidR="00737B45" w:rsidRPr="00E66106" w:rsidRDefault="00737B45" w:rsidP="00CD48EE">
            <w:pPr>
              <w:jc w:val="both"/>
              <w:rPr>
                <w:rFonts w:ascii="Arial" w:hAnsi="Arial" w:cs="Arial"/>
                <w:sz w:val="18"/>
                <w:szCs w:val="18"/>
              </w:rPr>
            </w:pPr>
            <w:r w:rsidRPr="00E66106">
              <w:rPr>
                <w:rFonts w:ascii="Arial" w:hAnsi="Arial" w:cs="Arial"/>
                <w:sz w:val="18"/>
                <w:szCs w:val="18"/>
              </w:rPr>
              <w:t xml:space="preserve">Na análise do discurso ficou evidenciada a desigualdade, sendo reproduzida de forma machista. Apesar de toda informação que existe atualmente sobre a sexualidade, muitos adolescentes possuem déficit de conhecimento relacionado ao assunto e </w:t>
            </w:r>
            <w:proofErr w:type="gramStart"/>
            <w:r w:rsidRPr="00E66106">
              <w:rPr>
                <w:rFonts w:ascii="Arial" w:hAnsi="Arial" w:cs="Arial"/>
                <w:sz w:val="18"/>
                <w:szCs w:val="18"/>
              </w:rPr>
              <w:t>falta</w:t>
            </w:r>
            <w:proofErr w:type="gramEnd"/>
            <w:r w:rsidRPr="00E66106">
              <w:rPr>
                <w:rFonts w:ascii="Arial" w:hAnsi="Arial" w:cs="Arial"/>
                <w:sz w:val="18"/>
                <w:szCs w:val="18"/>
              </w:rPr>
              <w:t xml:space="preserve"> de comunicação adequada com os pais, a escola e a mídia.</w:t>
            </w:r>
          </w:p>
          <w:p w:rsidR="00737B45" w:rsidRPr="00E66106" w:rsidRDefault="00737B45" w:rsidP="00CD48EE">
            <w:pPr>
              <w:jc w:val="both"/>
              <w:rPr>
                <w:rFonts w:ascii="Arial" w:hAnsi="Arial" w:cs="Arial"/>
                <w:sz w:val="20"/>
                <w:szCs w:val="20"/>
              </w:rPr>
            </w:pPr>
          </w:p>
          <w:p w:rsidR="00737B45" w:rsidRPr="00E66106" w:rsidRDefault="00737B45" w:rsidP="00CD48EE">
            <w:pPr>
              <w:jc w:val="both"/>
              <w:rPr>
                <w:rFonts w:ascii="Arial" w:hAnsi="Arial" w:cs="Arial"/>
                <w:sz w:val="20"/>
                <w:szCs w:val="20"/>
              </w:rPr>
            </w:pPr>
          </w:p>
          <w:p w:rsidR="00737B45" w:rsidRPr="00E66106" w:rsidRDefault="00737B45" w:rsidP="00CD48EE">
            <w:pPr>
              <w:jc w:val="both"/>
              <w:rPr>
                <w:rFonts w:ascii="Arial" w:hAnsi="Arial" w:cs="Arial"/>
                <w:sz w:val="18"/>
                <w:szCs w:val="18"/>
              </w:rPr>
            </w:pPr>
            <w:r w:rsidRPr="00E66106">
              <w:rPr>
                <w:rFonts w:ascii="Arial" w:hAnsi="Arial" w:cs="Arial"/>
                <w:sz w:val="18"/>
                <w:szCs w:val="18"/>
              </w:rPr>
              <w:t>Alunos e professores avaliaram a proposta de intervenção como satisfatória e necessária na escola. Almeja-se a continuidade do projeto com outros alunos e oferecer formação aos professores.</w:t>
            </w:r>
          </w:p>
          <w:p w:rsidR="00737B45" w:rsidRPr="00E66106" w:rsidRDefault="00737B45" w:rsidP="00CD48EE">
            <w:pPr>
              <w:jc w:val="both"/>
              <w:rPr>
                <w:rFonts w:ascii="Arial" w:hAnsi="Arial" w:cs="Arial"/>
                <w:sz w:val="20"/>
                <w:szCs w:val="20"/>
              </w:rPr>
            </w:pPr>
          </w:p>
          <w:p w:rsidR="00354A7F" w:rsidRPr="00E66106" w:rsidRDefault="00354A7F" w:rsidP="00CD48EE">
            <w:pPr>
              <w:jc w:val="both"/>
              <w:rPr>
                <w:rFonts w:ascii="Arial" w:hAnsi="Arial" w:cs="Arial"/>
                <w:sz w:val="18"/>
                <w:szCs w:val="18"/>
              </w:rPr>
            </w:pPr>
          </w:p>
          <w:p w:rsidR="00EB5BC9" w:rsidRPr="00E66106" w:rsidRDefault="00EB5BC9" w:rsidP="00CD48EE">
            <w:pPr>
              <w:jc w:val="both"/>
              <w:rPr>
                <w:rFonts w:ascii="Arial" w:hAnsi="Arial" w:cs="Arial"/>
                <w:sz w:val="18"/>
                <w:szCs w:val="18"/>
              </w:rPr>
            </w:pPr>
            <w:r w:rsidRPr="00E66106">
              <w:rPr>
                <w:rFonts w:ascii="Arial" w:hAnsi="Arial" w:cs="Arial"/>
                <w:sz w:val="18"/>
                <w:szCs w:val="18"/>
              </w:rPr>
              <w:t>Os resultados apontaram a adequação do uso de procedimentos vivenciais e de seu embasamento na cultura adolescente e a necessidade de alterar a ordem das sessões em versões futuras dessa intervenção. São discutidas direções para o replanejamento do programa.</w:t>
            </w:r>
          </w:p>
          <w:p w:rsidR="00FC03B6" w:rsidRDefault="00FC03B6" w:rsidP="00CD48EE">
            <w:pPr>
              <w:jc w:val="both"/>
              <w:rPr>
                <w:rFonts w:ascii="Arial" w:hAnsi="Arial" w:cs="Arial"/>
                <w:color w:val="000000"/>
                <w:sz w:val="18"/>
                <w:szCs w:val="18"/>
                <w:lang w:val="en-US"/>
              </w:rPr>
            </w:pPr>
          </w:p>
          <w:p w:rsidR="005B6D0A" w:rsidRPr="00E66106" w:rsidRDefault="00FC03B6" w:rsidP="00CD48EE">
            <w:pPr>
              <w:jc w:val="both"/>
              <w:rPr>
                <w:rFonts w:ascii="Arial" w:hAnsi="Arial" w:cs="Arial"/>
                <w:color w:val="000000"/>
                <w:sz w:val="18"/>
                <w:szCs w:val="18"/>
                <w:lang w:val="en-US"/>
              </w:rPr>
            </w:pPr>
            <w:r>
              <w:rPr>
                <w:rFonts w:ascii="Arial" w:hAnsi="Arial" w:cs="Arial"/>
                <w:color w:val="000000"/>
                <w:sz w:val="18"/>
                <w:szCs w:val="18"/>
                <w:lang w:val="en-US"/>
              </w:rPr>
              <w:t>O</w:t>
            </w:r>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momento</w:t>
            </w:r>
            <w:proofErr w:type="spellEnd"/>
            <w:r w:rsidR="00712AEA" w:rsidRPr="00E66106">
              <w:rPr>
                <w:rFonts w:ascii="Arial" w:hAnsi="Arial" w:cs="Arial"/>
                <w:color w:val="000000"/>
                <w:sz w:val="18"/>
                <w:szCs w:val="18"/>
                <w:lang w:val="en-US"/>
              </w:rPr>
              <w:t xml:space="preserve"> de </w:t>
            </w:r>
            <w:proofErr w:type="spellStart"/>
            <w:r w:rsidR="00712AEA" w:rsidRPr="00E66106">
              <w:rPr>
                <w:rFonts w:ascii="Arial" w:hAnsi="Arial" w:cs="Arial"/>
                <w:color w:val="000000"/>
                <w:sz w:val="18"/>
                <w:szCs w:val="18"/>
                <w:lang w:val="en-US"/>
              </w:rPr>
              <w:t>desnudar</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apareceu</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como</w:t>
            </w:r>
            <w:proofErr w:type="spellEnd"/>
            <w:r>
              <w:rPr>
                <w:rFonts w:ascii="Arial" w:hAnsi="Arial" w:cs="Arial"/>
                <w:color w:val="000000"/>
                <w:sz w:val="18"/>
                <w:szCs w:val="18"/>
                <w:lang w:val="en-US"/>
              </w:rPr>
              <w:t xml:space="preserve"> </w:t>
            </w:r>
            <w:proofErr w:type="spellStart"/>
            <w:proofErr w:type="gramStart"/>
            <w:r>
              <w:rPr>
                <w:rFonts w:ascii="Arial" w:hAnsi="Arial" w:cs="Arial"/>
                <w:color w:val="000000"/>
                <w:sz w:val="18"/>
                <w:szCs w:val="18"/>
                <w:lang w:val="en-US"/>
              </w:rPr>
              <w:t>uma</w:t>
            </w:r>
            <w:proofErr w:type="spellEnd"/>
            <w:r>
              <w:rPr>
                <w:rFonts w:ascii="Arial" w:hAnsi="Arial" w:cs="Arial"/>
                <w:color w:val="000000"/>
                <w:sz w:val="18"/>
                <w:szCs w:val="18"/>
                <w:lang w:val="en-US"/>
              </w:rPr>
              <w:t xml:space="preserve"> </w:t>
            </w:r>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resposta</w:t>
            </w:r>
            <w:proofErr w:type="spellEnd"/>
            <w:proofErr w:type="gramEnd"/>
            <w:r w:rsidR="00712AEA" w:rsidRPr="00E66106">
              <w:rPr>
                <w:rFonts w:ascii="Arial" w:hAnsi="Arial" w:cs="Arial"/>
                <w:color w:val="000000"/>
                <w:sz w:val="18"/>
                <w:szCs w:val="18"/>
                <w:lang w:val="en-US"/>
              </w:rPr>
              <w:t xml:space="preserve"> à </w:t>
            </w:r>
            <w:proofErr w:type="spellStart"/>
            <w:r w:rsidR="00712AEA" w:rsidRPr="00E66106">
              <w:rPr>
                <w:rFonts w:ascii="Arial" w:hAnsi="Arial" w:cs="Arial"/>
                <w:color w:val="000000"/>
                <w:sz w:val="18"/>
                <w:szCs w:val="18"/>
                <w:lang w:val="en-US"/>
              </w:rPr>
              <w:t>insegurança</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advinda</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da</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preparação</w:t>
            </w:r>
            <w:proofErr w:type="spellEnd"/>
            <w:r w:rsidR="00712AEA" w:rsidRPr="00E66106">
              <w:rPr>
                <w:rFonts w:ascii="Arial" w:hAnsi="Arial" w:cs="Arial"/>
                <w:color w:val="000000"/>
                <w:sz w:val="18"/>
                <w:szCs w:val="18"/>
                <w:lang w:val="en-US"/>
              </w:rPr>
              <w:t xml:space="preserve"> escolar insuficiente. Por fim, cabe refletir sobre </w:t>
            </w:r>
            <w:proofErr w:type="gramStart"/>
            <w:r w:rsidR="00712AEA" w:rsidRPr="00E66106">
              <w:rPr>
                <w:rFonts w:ascii="Arial" w:hAnsi="Arial" w:cs="Arial"/>
                <w:color w:val="000000"/>
                <w:sz w:val="18"/>
                <w:szCs w:val="18"/>
                <w:lang w:val="en-US"/>
              </w:rPr>
              <w:t>a</w:t>
            </w:r>
            <w:proofErr w:type="gramEnd"/>
            <w:r w:rsidR="00712AEA" w:rsidRPr="00E66106">
              <w:rPr>
                <w:rFonts w:ascii="Arial" w:hAnsi="Arial" w:cs="Arial"/>
                <w:color w:val="000000"/>
                <w:sz w:val="18"/>
                <w:szCs w:val="18"/>
                <w:lang w:val="en-US"/>
              </w:rPr>
              <w:t xml:space="preserve"> importância deste trabalho, considerando que o enfermeiro tem uma função educativa que contribui para a educação das pessoas e pode atuar de modo a contribuir para minimizar preconceitos e tabus direcionados para a </w:t>
            </w:r>
            <w:proofErr w:type="spellStart"/>
            <w:r w:rsidR="00712AEA" w:rsidRPr="00E66106">
              <w:rPr>
                <w:rFonts w:ascii="Arial" w:hAnsi="Arial" w:cs="Arial"/>
                <w:color w:val="000000"/>
                <w:sz w:val="18"/>
                <w:szCs w:val="18"/>
                <w:lang w:val="en-US"/>
              </w:rPr>
              <w:t>sexualidade</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diminuindo</w:t>
            </w:r>
            <w:proofErr w:type="spellEnd"/>
            <w:r w:rsidR="00712AEA" w:rsidRPr="00E66106">
              <w:rPr>
                <w:rFonts w:ascii="Arial" w:hAnsi="Arial" w:cs="Arial"/>
                <w:color w:val="000000"/>
                <w:sz w:val="18"/>
                <w:szCs w:val="18"/>
                <w:lang w:val="en-US"/>
              </w:rPr>
              <w:t xml:space="preserve"> o </w:t>
            </w:r>
            <w:proofErr w:type="spellStart"/>
            <w:r w:rsidR="00712AEA" w:rsidRPr="00E66106">
              <w:rPr>
                <w:rFonts w:ascii="Arial" w:hAnsi="Arial" w:cs="Arial"/>
                <w:color w:val="000000"/>
                <w:sz w:val="18"/>
                <w:szCs w:val="18"/>
                <w:lang w:val="en-US"/>
              </w:rPr>
              <w:t>impacto</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da</w:t>
            </w:r>
            <w:proofErr w:type="spellEnd"/>
            <w:r w:rsidR="00712AEA" w:rsidRPr="00E66106">
              <w:rPr>
                <w:rFonts w:ascii="Arial" w:hAnsi="Arial" w:cs="Arial"/>
                <w:color w:val="000000"/>
                <w:sz w:val="18"/>
                <w:szCs w:val="18"/>
                <w:lang w:val="en-US"/>
              </w:rPr>
              <w:t xml:space="preserve"> </w:t>
            </w:r>
            <w:proofErr w:type="spellStart"/>
            <w:r w:rsidR="00712AEA" w:rsidRPr="00E66106">
              <w:rPr>
                <w:rFonts w:ascii="Arial" w:hAnsi="Arial" w:cs="Arial"/>
                <w:color w:val="000000"/>
                <w:sz w:val="18"/>
                <w:szCs w:val="18"/>
                <w:lang w:val="en-US"/>
              </w:rPr>
              <w:t>hospitalização</w:t>
            </w:r>
            <w:proofErr w:type="spellEnd"/>
            <w:r w:rsidR="00712AEA" w:rsidRPr="00E66106">
              <w:rPr>
                <w:rFonts w:ascii="Arial" w:hAnsi="Arial" w:cs="Arial"/>
                <w:color w:val="000000"/>
                <w:sz w:val="18"/>
                <w:szCs w:val="18"/>
                <w:lang w:val="en-US"/>
              </w:rPr>
              <w:t>.</w:t>
            </w:r>
          </w:p>
          <w:p w:rsidR="00157B83" w:rsidRPr="00E66106" w:rsidRDefault="00157B83" w:rsidP="00CD48EE">
            <w:pPr>
              <w:jc w:val="both"/>
              <w:rPr>
                <w:rFonts w:ascii="Arial" w:hAnsi="Arial" w:cs="Arial"/>
                <w:sz w:val="18"/>
                <w:szCs w:val="18"/>
              </w:rPr>
            </w:pPr>
          </w:p>
          <w:p w:rsidR="00B5370E" w:rsidRPr="00E66106" w:rsidRDefault="00B5370E" w:rsidP="00CD48EE">
            <w:pPr>
              <w:jc w:val="both"/>
              <w:rPr>
                <w:rFonts w:ascii="Arial" w:hAnsi="Arial" w:cs="Arial"/>
                <w:sz w:val="18"/>
                <w:szCs w:val="18"/>
              </w:rPr>
            </w:pPr>
          </w:p>
          <w:p w:rsidR="00B5370E" w:rsidRPr="00E66106" w:rsidRDefault="00B5370E" w:rsidP="00CD48EE">
            <w:pPr>
              <w:jc w:val="both"/>
              <w:rPr>
                <w:rFonts w:ascii="Arial" w:hAnsi="Arial" w:cs="Arial"/>
                <w:sz w:val="18"/>
                <w:szCs w:val="18"/>
              </w:rPr>
            </w:pPr>
          </w:p>
          <w:p w:rsidR="00B5370E" w:rsidRPr="00E66106" w:rsidRDefault="00B5370E" w:rsidP="00CD48EE">
            <w:pPr>
              <w:jc w:val="both"/>
              <w:rPr>
                <w:rFonts w:ascii="Arial" w:hAnsi="Arial" w:cs="Arial"/>
                <w:sz w:val="18"/>
                <w:szCs w:val="18"/>
              </w:rPr>
            </w:pPr>
            <w:r w:rsidRPr="00E66106">
              <w:rPr>
                <w:rFonts w:ascii="Arial" w:hAnsi="Arial" w:cs="Arial"/>
                <w:sz w:val="18"/>
                <w:szCs w:val="18"/>
              </w:rPr>
              <w:t>Mulheres do grupo A</w:t>
            </w:r>
            <w:proofErr w:type="gramStart"/>
            <w:r w:rsidRPr="00E66106">
              <w:rPr>
                <w:rFonts w:ascii="Arial" w:hAnsi="Arial" w:cs="Arial"/>
                <w:sz w:val="18"/>
                <w:szCs w:val="18"/>
              </w:rPr>
              <w:t xml:space="preserve"> </w:t>
            </w:r>
            <w:r w:rsidR="00FC03B6">
              <w:rPr>
                <w:rFonts w:ascii="Arial" w:hAnsi="Arial" w:cs="Arial"/>
                <w:sz w:val="18"/>
                <w:szCs w:val="18"/>
              </w:rPr>
              <w:t xml:space="preserve"> </w:t>
            </w:r>
            <w:proofErr w:type="gramEnd"/>
            <w:r w:rsidR="00FC03B6">
              <w:rPr>
                <w:rFonts w:ascii="Arial" w:hAnsi="Arial" w:cs="Arial"/>
                <w:sz w:val="18"/>
                <w:szCs w:val="18"/>
              </w:rPr>
              <w:t xml:space="preserve">que </w:t>
            </w:r>
            <w:r w:rsidRPr="00E66106">
              <w:rPr>
                <w:rFonts w:ascii="Arial" w:hAnsi="Arial" w:cs="Arial"/>
                <w:sz w:val="18"/>
                <w:szCs w:val="18"/>
              </w:rPr>
              <w:t>eram principalmente negras, mais po</w:t>
            </w:r>
            <w:r w:rsidR="00FC03B6">
              <w:rPr>
                <w:rFonts w:ascii="Arial" w:hAnsi="Arial" w:cs="Arial"/>
                <w:sz w:val="18"/>
                <w:szCs w:val="18"/>
              </w:rPr>
              <w:t>bres e com menor escolaridade t</w:t>
            </w:r>
            <w:r w:rsidRPr="00E66106">
              <w:rPr>
                <w:rFonts w:ascii="Arial" w:hAnsi="Arial" w:cs="Arial"/>
                <w:sz w:val="18"/>
                <w:szCs w:val="18"/>
              </w:rPr>
              <w:t>iveram a primeira relação sexual mais precocemente, comportamento contraceptivo mais desprotegido e menor conhecimento da fisiologia da reprodução em relação ao grupo B; as jovens do grupo C caracterizaram-se por maior frequência à escola e a preservação da virgindade para o casamento foi alegada por um 1/3 desse grupo. Para as mulheres com até 25 anos, a gravidez antes dos 20 foi percebida como tendo implicações mais positivas que negativas na vida amorosa, conjugal, social e autoestima. Há associação significativa entre gravidez antes dos 20 anos com maior pobreza e menor escolaridade. Na ausência de melhores condições de vida e de oportunidades, a gravidez, embora não prevista, configura-se como "projeto de vida" e não sua mera ausência.</w:t>
            </w:r>
          </w:p>
          <w:p w:rsidR="00B5370E" w:rsidRDefault="00B5370E" w:rsidP="00CD48EE">
            <w:pPr>
              <w:jc w:val="both"/>
              <w:rPr>
                <w:rFonts w:ascii="Arial" w:hAnsi="Arial" w:cs="Arial"/>
                <w:sz w:val="18"/>
                <w:szCs w:val="18"/>
              </w:rPr>
            </w:pPr>
          </w:p>
          <w:p w:rsidR="00CD48EE" w:rsidRPr="00E66106" w:rsidRDefault="00CD48EE" w:rsidP="00CD48EE">
            <w:pPr>
              <w:jc w:val="both"/>
              <w:rPr>
                <w:rFonts w:ascii="Arial" w:hAnsi="Arial" w:cs="Arial"/>
                <w:sz w:val="18"/>
                <w:szCs w:val="18"/>
              </w:rPr>
            </w:pPr>
          </w:p>
          <w:p w:rsidR="00B73DA3" w:rsidRPr="00E66106" w:rsidRDefault="00B73DA3" w:rsidP="00CD48EE">
            <w:pPr>
              <w:jc w:val="both"/>
              <w:rPr>
                <w:rFonts w:ascii="Arial" w:hAnsi="Arial" w:cs="Arial"/>
                <w:sz w:val="18"/>
                <w:szCs w:val="18"/>
              </w:rPr>
            </w:pPr>
          </w:p>
          <w:p w:rsidR="00B73DA3" w:rsidRPr="00E66106" w:rsidRDefault="00B73DA3" w:rsidP="00CD48EE">
            <w:pPr>
              <w:jc w:val="both"/>
              <w:rPr>
                <w:rFonts w:ascii="Arial" w:hAnsi="Arial" w:cs="Arial"/>
                <w:sz w:val="18"/>
                <w:szCs w:val="18"/>
              </w:rPr>
            </w:pPr>
            <w:r w:rsidRPr="00E66106">
              <w:rPr>
                <w:rFonts w:ascii="Arial" w:hAnsi="Arial" w:cs="Arial"/>
                <w:sz w:val="18"/>
                <w:szCs w:val="18"/>
              </w:rPr>
              <w:lastRenderedPageBreak/>
              <w:t xml:space="preserve">Os resultados indicam uma forte associação entre fecundidade pré-marital na adolescência e envolvimento religioso, tanto em 1996 como em 2006. Em 1996, a frequência aos cultos ou missas foi mais importante na explicação da idade ao primeiro filho do que a afiliação religiosa. Em 2006, o pertencimento a uma igreja pentecostal passa a ser predominante. </w:t>
            </w:r>
          </w:p>
          <w:p w:rsidR="00B73DA3" w:rsidRPr="00E66106" w:rsidRDefault="00B73DA3" w:rsidP="00CD48EE">
            <w:pPr>
              <w:jc w:val="both"/>
              <w:rPr>
                <w:rFonts w:ascii="Arial" w:hAnsi="Arial" w:cs="Arial"/>
                <w:sz w:val="18"/>
                <w:szCs w:val="18"/>
              </w:rPr>
            </w:pPr>
            <w:r w:rsidRPr="00E66106">
              <w:rPr>
                <w:rFonts w:ascii="Arial" w:hAnsi="Arial" w:cs="Arial"/>
                <w:sz w:val="18"/>
                <w:szCs w:val="18"/>
              </w:rPr>
              <w:t>Os resultados evidenciam que adolescentes protestantes, particularmente pentecostais, apresentam um risco reduzido de serem mães adolescentes e antes do casamento.</w:t>
            </w:r>
          </w:p>
          <w:p w:rsidR="00FC4407" w:rsidRPr="00E66106" w:rsidRDefault="00FC4407" w:rsidP="00CD48EE">
            <w:pPr>
              <w:jc w:val="both"/>
              <w:rPr>
                <w:rFonts w:ascii="Arial" w:hAnsi="Arial" w:cs="Arial"/>
                <w:sz w:val="18"/>
                <w:szCs w:val="18"/>
              </w:rPr>
            </w:pPr>
          </w:p>
          <w:p w:rsidR="00FC4407" w:rsidRPr="00E66106" w:rsidRDefault="00FC4407" w:rsidP="00CD48EE">
            <w:pPr>
              <w:jc w:val="both"/>
              <w:rPr>
                <w:rFonts w:ascii="Arial" w:hAnsi="Arial" w:cs="Arial"/>
                <w:sz w:val="18"/>
                <w:szCs w:val="18"/>
              </w:rPr>
            </w:pPr>
          </w:p>
          <w:p w:rsidR="00FC4407" w:rsidRPr="00E66106" w:rsidRDefault="00FC4407" w:rsidP="00CD48EE">
            <w:pPr>
              <w:jc w:val="both"/>
              <w:rPr>
                <w:rFonts w:ascii="Arial" w:hAnsi="Arial" w:cs="Arial"/>
                <w:sz w:val="18"/>
                <w:szCs w:val="18"/>
              </w:rPr>
            </w:pPr>
            <w:r w:rsidRPr="00E66106">
              <w:rPr>
                <w:rFonts w:ascii="Arial" w:hAnsi="Arial" w:cs="Arial"/>
                <w:sz w:val="18"/>
                <w:szCs w:val="18"/>
              </w:rPr>
              <w:t>Encontraram-se oito legislações</w:t>
            </w:r>
            <w:r w:rsidR="00623555">
              <w:rPr>
                <w:rFonts w:ascii="Arial" w:hAnsi="Arial" w:cs="Arial"/>
                <w:sz w:val="18"/>
                <w:szCs w:val="18"/>
              </w:rPr>
              <w:t>.</w:t>
            </w:r>
            <w:r w:rsidRPr="00E66106">
              <w:rPr>
                <w:rFonts w:ascii="Arial" w:hAnsi="Arial" w:cs="Arial"/>
                <w:sz w:val="18"/>
                <w:szCs w:val="18"/>
              </w:rPr>
              <w:t xml:space="preserve"> Muitas das garantias legais afetam diretamente a população adolescente (garantia de escolarização durante a gestação e período puerperal ou licença maternidade, distribuição de preservativos, não discriminação por sorologia em ambiente escolar). São instrumentos importantes de preservação dos direitos sexuais e reprodutivos, da privacidade no atendimento médico, na busca por informações seguras de saúde e no acesso a insumos como preservativos e métodos contraceptivos.</w:t>
            </w:r>
            <w:r w:rsidR="00623555">
              <w:rPr>
                <w:rFonts w:ascii="Arial" w:hAnsi="Arial" w:cs="Arial"/>
                <w:sz w:val="18"/>
                <w:szCs w:val="18"/>
              </w:rPr>
              <w:t xml:space="preserve"> </w:t>
            </w:r>
            <w:r w:rsidRPr="00E66106">
              <w:rPr>
                <w:rFonts w:ascii="Arial" w:hAnsi="Arial" w:cs="Arial"/>
                <w:sz w:val="18"/>
                <w:szCs w:val="18"/>
              </w:rPr>
              <w:t xml:space="preserve">As análises das legislações levantadas demonstraram que estes marcos legais são </w:t>
            </w:r>
            <w:proofErr w:type="gramStart"/>
            <w:r w:rsidRPr="00E66106">
              <w:rPr>
                <w:rFonts w:ascii="Arial" w:hAnsi="Arial" w:cs="Arial"/>
                <w:sz w:val="18"/>
                <w:szCs w:val="18"/>
              </w:rPr>
              <w:t>imprescindíveis na garantia da vivência da sexualidade</w:t>
            </w:r>
            <w:proofErr w:type="gramEnd"/>
            <w:r w:rsidRPr="00E66106">
              <w:rPr>
                <w:rFonts w:ascii="Arial" w:hAnsi="Arial" w:cs="Arial"/>
                <w:sz w:val="18"/>
                <w:szCs w:val="18"/>
              </w:rPr>
              <w:t xml:space="preserve"> de forma mais segura e saudável, e todo profissional de saúde envolvido no acompanhamento de adolescentes deve conhecê-los profundamente.</w:t>
            </w:r>
          </w:p>
          <w:p w:rsidR="00E66106" w:rsidRPr="00E66106" w:rsidRDefault="00E66106" w:rsidP="00CD48EE">
            <w:pPr>
              <w:jc w:val="both"/>
              <w:rPr>
                <w:rFonts w:ascii="Arial" w:hAnsi="Arial" w:cs="Arial"/>
                <w:sz w:val="18"/>
                <w:szCs w:val="18"/>
              </w:rPr>
            </w:pPr>
          </w:p>
          <w:p w:rsidR="00E66106" w:rsidRPr="00E66106" w:rsidRDefault="00E66106" w:rsidP="00CD48EE">
            <w:pPr>
              <w:jc w:val="both"/>
              <w:rPr>
                <w:rFonts w:ascii="Arial" w:hAnsi="Arial" w:cs="Arial"/>
                <w:sz w:val="18"/>
                <w:szCs w:val="18"/>
              </w:rPr>
            </w:pPr>
          </w:p>
          <w:p w:rsidR="00E66106" w:rsidRPr="00E66106" w:rsidRDefault="00E66106" w:rsidP="00CD48EE">
            <w:pPr>
              <w:jc w:val="both"/>
              <w:rPr>
                <w:rFonts w:ascii="Arial" w:hAnsi="Arial" w:cs="Arial"/>
                <w:sz w:val="18"/>
                <w:szCs w:val="18"/>
              </w:rPr>
            </w:pPr>
            <w:r w:rsidRPr="00E66106">
              <w:rPr>
                <w:rFonts w:ascii="Arial" w:hAnsi="Arial" w:cs="Arial"/>
                <w:sz w:val="18"/>
                <w:szCs w:val="18"/>
              </w:rPr>
              <w:t>Os resultados mostraram que as adolescentes possuem conhecimentos precários acerca do parto, sendo as informações permeadas por mitos e desarticuladas de conceitos capazes de transformar os saberes vigentes.</w:t>
            </w:r>
            <w:r w:rsidRPr="00E66106">
              <w:rPr>
                <w:rFonts w:ascii="Arial" w:hAnsi="Arial" w:cs="Arial"/>
                <w:bCs/>
                <w:sz w:val="18"/>
                <w:szCs w:val="18"/>
              </w:rPr>
              <w:t> </w:t>
            </w:r>
            <w:r w:rsidRPr="00E66106">
              <w:rPr>
                <w:rFonts w:ascii="Arial" w:hAnsi="Arial" w:cs="Arial"/>
                <w:sz w:val="18"/>
                <w:szCs w:val="18"/>
              </w:rPr>
              <w:t xml:space="preserve">Assim, evidencia-se a necessidade da aproximação das adolescentes com a temática da sexualidade, e em particular, da gravidez e parto, para que possam analisar e escolher a forma ideal de parir, identificando possibilidades para um parto mais humanizado e saudável. </w:t>
            </w:r>
          </w:p>
          <w:p w:rsidR="00E66106" w:rsidRDefault="00E66106" w:rsidP="00CD48EE">
            <w:pPr>
              <w:jc w:val="both"/>
              <w:rPr>
                <w:rFonts w:ascii="Arial" w:hAnsi="Arial" w:cs="Arial"/>
                <w:sz w:val="18"/>
                <w:szCs w:val="18"/>
              </w:rPr>
            </w:pPr>
          </w:p>
          <w:p w:rsidR="00AD1910" w:rsidRDefault="00AD1910" w:rsidP="00CD48EE">
            <w:pPr>
              <w:jc w:val="both"/>
              <w:rPr>
                <w:rFonts w:ascii="Arial" w:hAnsi="Arial" w:cs="Arial"/>
                <w:sz w:val="18"/>
                <w:szCs w:val="18"/>
              </w:rPr>
            </w:pPr>
          </w:p>
          <w:p w:rsidR="00AD1910" w:rsidRPr="00E66106" w:rsidRDefault="00AD1910" w:rsidP="00CD48EE">
            <w:pPr>
              <w:jc w:val="both"/>
              <w:rPr>
                <w:rFonts w:ascii="Arial" w:hAnsi="Arial" w:cs="Arial"/>
                <w:sz w:val="18"/>
                <w:szCs w:val="18"/>
              </w:rPr>
            </w:pPr>
            <w:r w:rsidRPr="00AD1910">
              <w:rPr>
                <w:rFonts w:ascii="Arial" w:hAnsi="Arial" w:cs="Arial"/>
                <w:sz w:val="18"/>
                <w:szCs w:val="18"/>
              </w:rPr>
              <w:t>A partir de entrevistas em profundidade e um inquérito domiciliar com jovens sobre conhecimento, experiências e valores associados à sexualidade, o artigo procura demonstrar que a "conversa sobre sexo" é limitada no âmbito da família, da escola e nos serviços de saúde. O acesso à informação e familiaridade com a temática da sexualidade constitui-se em um direito sexual de primeira linha para adolescentes e jovens, a despeito das convicções morais do entorno social.</w:t>
            </w:r>
          </w:p>
        </w:tc>
      </w:tr>
      <w:tr w:rsidR="007E2403" w:rsidRPr="00E66106" w:rsidTr="000E0B5E">
        <w:trPr>
          <w:trHeight w:val="10907"/>
        </w:trPr>
        <w:tc>
          <w:tcPr>
            <w:tcW w:w="1358" w:type="dxa"/>
          </w:tcPr>
          <w:p w:rsidR="007E2403" w:rsidRPr="00623555" w:rsidRDefault="007E2403" w:rsidP="00DE67E2">
            <w:pPr>
              <w:jc w:val="center"/>
              <w:rPr>
                <w:rFonts w:ascii="Arial" w:hAnsi="Arial" w:cs="Arial"/>
                <w:b/>
                <w:bCs/>
                <w:sz w:val="20"/>
                <w:szCs w:val="20"/>
              </w:rPr>
            </w:pPr>
            <w:r w:rsidRPr="00623555">
              <w:rPr>
                <w:rFonts w:ascii="Arial" w:hAnsi="Arial" w:cs="Arial"/>
                <w:b/>
                <w:bCs/>
                <w:sz w:val="20"/>
                <w:szCs w:val="20"/>
              </w:rPr>
              <w:lastRenderedPageBreak/>
              <w:t>2013</w:t>
            </w:r>
          </w:p>
        </w:tc>
        <w:tc>
          <w:tcPr>
            <w:tcW w:w="1502" w:type="dxa"/>
          </w:tcPr>
          <w:p w:rsidR="007E2403" w:rsidRPr="00E66106" w:rsidRDefault="007E2403" w:rsidP="007E2403">
            <w:pPr>
              <w:jc w:val="center"/>
              <w:rPr>
                <w:rFonts w:ascii="Arial" w:hAnsi="Arial" w:cs="Arial"/>
                <w:color w:val="000000"/>
              </w:rPr>
            </w:pPr>
          </w:p>
          <w:p w:rsidR="003121CF" w:rsidRDefault="003121CF" w:rsidP="007E2403">
            <w:pPr>
              <w:jc w:val="center"/>
              <w:rPr>
                <w:rFonts w:ascii="Arial" w:hAnsi="Arial" w:cs="Arial"/>
                <w:color w:val="000000"/>
              </w:rPr>
            </w:pPr>
          </w:p>
          <w:p w:rsidR="007E2403" w:rsidRPr="00E66106" w:rsidRDefault="00CE54BB" w:rsidP="007E2403">
            <w:pPr>
              <w:jc w:val="center"/>
              <w:rPr>
                <w:rFonts w:ascii="Arial" w:hAnsi="Arial" w:cs="Arial"/>
                <w:color w:val="000000"/>
              </w:rPr>
            </w:pPr>
            <w:r>
              <w:rPr>
                <w:rFonts w:ascii="Arial" w:hAnsi="Arial" w:cs="Arial"/>
                <w:color w:val="000000"/>
              </w:rPr>
              <w:t>22</w:t>
            </w: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Default="007E2403"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623555" w:rsidRDefault="00623555" w:rsidP="007E2403">
            <w:pPr>
              <w:jc w:val="center"/>
              <w:rPr>
                <w:rFonts w:ascii="Arial" w:hAnsi="Arial" w:cs="Arial"/>
                <w:color w:val="000000"/>
                <w:lang w:val="en-US"/>
              </w:rPr>
            </w:pPr>
          </w:p>
          <w:p w:rsidR="00623555" w:rsidRDefault="00623555" w:rsidP="007E2403">
            <w:pPr>
              <w:jc w:val="center"/>
              <w:rPr>
                <w:rFonts w:ascii="Arial" w:hAnsi="Arial" w:cs="Arial"/>
                <w:color w:val="000000"/>
                <w:lang w:val="en-US"/>
              </w:rPr>
            </w:pPr>
          </w:p>
          <w:p w:rsidR="00CD48EE" w:rsidRPr="00E66106" w:rsidRDefault="00CD48EE" w:rsidP="007E2403">
            <w:pPr>
              <w:jc w:val="center"/>
              <w:rPr>
                <w:rFonts w:ascii="Arial" w:hAnsi="Arial" w:cs="Arial"/>
                <w:color w:val="000000"/>
                <w:lang w:val="en-US"/>
              </w:rPr>
            </w:pPr>
          </w:p>
          <w:p w:rsidR="007E2403" w:rsidRPr="00E66106" w:rsidRDefault="00CE54BB" w:rsidP="007E2403">
            <w:pPr>
              <w:jc w:val="center"/>
              <w:rPr>
                <w:rFonts w:ascii="Arial" w:hAnsi="Arial" w:cs="Arial"/>
                <w:color w:val="000000"/>
                <w:lang w:val="en-US"/>
              </w:rPr>
            </w:pPr>
            <w:r>
              <w:rPr>
                <w:rFonts w:ascii="Arial" w:hAnsi="Arial" w:cs="Arial"/>
                <w:color w:val="000000"/>
                <w:lang w:val="en-US"/>
              </w:rPr>
              <w:t>23</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rPr>
                <w:rFonts w:ascii="Arial" w:hAnsi="Arial" w:cs="Arial"/>
                <w:color w:val="000000"/>
                <w:lang w:val="en-US"/>
              </w:rPr>
            </w:pPr>
          </w:p>
          <w:p w:rsidR="007E2403" w:rsidRDefault="007E2403"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3121CF" w:rsidRDefault="003121CF" w:rsidP="007E2403">
            <w:pPr>
              <w:jc w:val="center"/>
              <w:rPr>
                <w:rFonts w:ascii="Arial" w:hAnsi="Arial" w:cs="Arial"/>
                <w:color w:val="000000"/>
                <w:lang w:val="en-US"/>
              </w:rPr>
            </w:pPr>
          </w:p>
          <w:p w:rsidR="00623555" w:rsidRDefault="00623555" w:rsidP="00CD48EE">
            <w:pPr>
              <w:rPr>
                <w:rFonts w:ascii="Arial" w:hAnsi="Arial" w:cs="Arial"/>
                <w:color w:val="000000"/>
                <w:lang w:val="en-US"/>
              </w:rPr>
            </w:pPr>
          </w:p>
          <w:p w:rsidR="00CD48EE" w:rsidRDefault="00CD48EE" w:rsidP="00CD48EE">
            <w:pPr>
              <w:rPr>
                <w:rFonts w:ascii="Arial" w:hAnsi="Arial" w:cs="Arial"/>
                <w:color w:val="000000"/>
                <w:lang w:val="en-US"/>
              </w:rPr>
            </w:pPr>
          </w:p>
          <w:p w:rsidR="00623555" w:rsidRPr="00E66106" w:rsidRDefault="00623555" w:rsidP="007E2403">
            <w:pPr>
              <w:jc w:val="center"/>
              <w:rPr>
                <w:rFonts w:ascii="Arial" w:hAnsi="Arial" w:cs="Arial"/>
                <w:color w:val="000000"/>
                <w:lang w:val="en-US"/>
              </w:rPr>
            </w:pPr>
          </w:p>
          <w:p w:rsidR="007E2403" w:rsidRPr="00E66106" w:rsidRDefault="00CE54BB" w:rsidP="007E2403">
            <w:pPr>
              <w:jc w:val="center"/>
              <w:rPr>
                <w:rFonts w:ascii="Arial" w:hAnsi="Arial" w:cs="Arial"/>
                <w:color w:val="000000"/>
                <w:lang w:val="en-US"/>
              </w:rPr>
            </w:pPr>
            <w:r>
              <w:rPr>
                <w:rFonts w:ascii="Arial" w:hAnsi="Arial" w:cs="Arial"/>
                <w:color w:val="000000"/>
                <w:lang w:val="en-US"/>
              </w:rPr>
              <w:t>24</w:t>
            </w: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Pr="00E66106" w:rsidRDefault="007E2403" w:rsidP="007E2403">
            <w:pPr>
              <w:jc w:val="center"/>
              <w:rPr>
                <w:rFonts w:ascii="Arial" w:hAnsi="Arial" w:cs="Arial"/>
                <w:color w:val="000000"/>
                <w:lang w:val="en-US"/>
              </w:rPr>
            </w:pPr>
          </w:p>
          <w:p w:rsidR="007E2403" w:rsidRDefault="007E2403" w:rsidP="007E2403">
            <w:pPr>
              <w:jc w:val="center"/>
              <w:rPr>
                <w:rFonts w:ascii="Arial" w:hAnsi="Arial" w:cs="Arial"/>
                <w:color w:val="000000"/>
                <w:lang w:val="en-US"/>
              </w:rPr>
            </w:pPr>
          </w:p>
          <w:p w:rsidR="00C07AEB" w:rsidRDefault="00C07AEB" w:rsidP="007E2403">
            <w:pPr>
              <w:jc w:val="center"/>
              <w:rPr>
                <w:rFonts w:ascii="Arial" w:hAnsi="Arial" w:cs="Arial"/>
                <w:color w:val="000000"/>
                <w:lang w:val="en-US"/>
              </w:rPr>
            </w:pPr>
          </w:p>
          <w:p w:rsidR="00CD48EE" w:rsidRDefault="00CD48EE" w:rsidP="007E2403">
            <w:pPr>
              <w:jc w:val="center"/>
              <w:rPr>
                <w:rFonts w:ascii="Arial" w:hAnsi="Arial" w:cs="Arial"/>
                <w:color w:val="000000"/>
                <w:lang w:val="en-US"/>
              </w:rPr>
            </w:pPr>
          </w:p>
          <w:p w:rsidR="00C07AEB" w:rsidRDefault="00C07AEB" w:rsidP="007E2403">
            <w:pPr>
              <w:jc w:val="center"/>
              <w:rPr>
                <w:rFonts w:ascii="Arial" w:hAnsi="Arial" w:cs="Arial"/>
                <w:color w:val="000000"/>
                <w:lang w:val="en-US"/>
              </w:rPr>
            </w:pPr>
          </w:p>
          <w:p w:rsidR="007E2403" w:rsidRPr="00E66106" w:rsidRDefault="007E2403" w:rsidP="007E2403">
            <w:pPr>
              <w:jc w:val="center"/>
              <w:rPr>
                <w:rFonts w:ascii="Arial" w:hAnsi="Arial" w:cs="Arial"/>
                <w:sz w:val="20"/>
                <w:szCs w:val="20"/>
                <w:vertAlign w:val="superscript"/>
                <w:lang w:val="en-US"/>
              </w:rPr>
            </w:pPr>
            <w:r w:rsidRPr="00E66106">
              <w:rPr>
                <w:rFonts w:ascii="Arial" w:hAnsi="Arial" w:cs="Arial"/>
                <w:color w:val="000000"/>
                <w:lang w:val="en-US"/>
              </w:rPr>
              <w:t>2</w:t>
            </w:r>
            <w:r w:rsidR="00CE54BB">
              <w:rPr>
                <w:rFonts w:ascii="Arial" w:hAnsi="Arial" w:cs="Arial"/>
                <w:color w:val="000000"/>
                <w:lang w:val="en-US"/>
              </w:rPr>
              <w:t>5</w:t>
            </w:r>
          </w:p>
        </w:tc>
        <w:tc>
          <w:tcPr>
            <w:tcW w:w="1359" w:type="dxa"/>
          </w:tcPr>
          <w:p w:rsidR="007E2403" w:rsidRPr="00E66106" w:rsidRDefault="007E2403" w:rsidP="00DE67E2">
            <w:pPr>
              <w:jc w:val="center"/>
              <w:rPr>
                <w:rFonts w:ascii="Arial" w:hAnsi="Arial" w:cs="Arial"/>
                <w:color w:val="000000"/>
                <w:sz w:val="20"/>
                <w:szCs w:val="20"/>
                <w:lang w:val="en-US"/>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1,2</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Default="007E2403"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Default="003121CF" w:rsidP="00DE67E2">
            <w:pPr>
              <w:jc w:val="center"/>
              <w:rPr>
                <w:rFonts w:ascii="Arial" w:hAnsi="Arial" w:cs="Arial"/>
                <w:color w:val="000000"/>
                <w:sz w:val="20"/>
                <w:szCs w:val="20"/>
              </w:rPr>
            </w:pPr>
          </w:p>
          <w:p w:rsidR="003121CF" w:rsidRPr="00E66106" w:rsidRDefault="003121CF" w:rsidP="00CD48EE">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roofErr w:type="gramStart"/>
            <w:r w:rsidRPr="00E66106">
              <w:rPr>
                <w:rFonts w:ascii="Arial" w:hAnsi="Arial" w:cs="Arial"/>
                <w:color w:val="000000"/>
                <w:sz w:val="20"/>
                <w:szCs w:val="20"/>
              </w:rPr>
              <w:t>1</w:t>
            </w:r>
            <w:proofErr w:type="gramEnd"/>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Default="007E2403"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Default="003121CF" w:rsidP="007E2403">
            <w:pPr>
              <w:rPr>
                <w:rFonts w:ascii="Arial" w:hAnsi="Arial" w:cs="Arial"/>
                <w:color w:val="000000"/>
                <w:sz w:val="20"/>
                <w:szCs w:val="20"/>
              </w:rPr>
            </w:pPr>
          </w:p>
          <w:p w:rsidR="003121CF" w:rsidRPr="00E66106" w:rsidRDefault="003121CF" w:rsidP="007E2403">
            <w:pP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r w:rsidRPr="00E66106">
              <w:rPr>
                <w:rFonts w:ascii="Arial" w:hAnsi="Arial" w:cs="Arial"/>
                <w:color w:val="000000"/>
                <w:sz w:val="20"/>
                <w:szCs w:val="20"/>
              </w:rPr>
              <w:t>1,3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Default="007E2403" w:rsidP="00DE67E2">
            <w:pPr>
              <w:jc w:val="center"/>
              <w:rPr>
                <w:rFonts w:ascii="Arial" w:hAnsi="Arial" w:cs="Arial"/>
                <w:color w:val="000000"/>
                <w:sz w:val="20"/>
                <w:szCs w:val="20"/>
              </w:rPr>
            </w:pPr>
          </w:p>
          <w:p w:rsidR="00C07AEB" w:rsidRDefault="00C07AEB" w:rsidP="00DE67E2">
            <w:pPr>
              <w:jc w:val="center"/>
              <w:rPr>
                <w:rFonts w:ascii="Arial" w:hAnsi="Arial" w:cs="Arial"/>
                <w:color w:val="000000"/>
                <w:sz w:val="20"/>
                <w:szCs w:val="20"/>
              </w:rPr>
            </w:pPr>
          </w:p>
          <w:p w:rsidR="00C07AEB" w:rsidRDefault="00C07AEB" w:rsidP="00DE67E2">
            <w:pPr>
              <w:jc w:val="center"/>
              <w:rPr>
                <w:rFonts w:ascii="Arial" w:hAnsi="Arial" w:cs="Arial"/>
                <w:color w:val="000000"/>
                <w:sz w:val="20"/>
                <w:szCs w:val="20"/>
              </w:rPr>
            </w:pPr>
          </w:p>
          <w:p w:rsidR="00C07AEB" w:rsidRDefault="00C07AEB" w:rsidP="00DE67E2">
            <w:pPr>
              <w:jc w:val="center"/>
              <w:rPr>
                <w:rFonts w:ascii="Arial" w:hAnsi="Arial" w:cs="Arial"/>
                <w:color w:val="000000"/>
                <w:sz w:val="20"/>
                <w:szCs w:val="20"/>
              </w:rPr>
            </w:pPr>
          </w:p>
          <w:p w:rsidR="00CD48EE" w:rsidRDefault="00CD48EE"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roofErr w:type="gramStart"/>
            <w:r w:rsidRPr="00E66106">
              <w:rPr>
                <w:rFonts w:ascii="Arial" w:hAnsi="Arial" w:cs="Arial"/>
                <w:color w:val="000000"/>
                <w:sz w:val="20"/>
                <w:szCs w:val="20"/>
              </w:rPr>
              <w:t>1</w:t>
            </w:r>
            <w:proofErr w:type="gramEnd"/>
            <w:r w:rsidRPr="00E66106">
              <w:rPr>
                <w:rFonts w:ascii="Arial" w:hAnsi="Arial" w:cs="Arial"/>
                <w:color w:val="000000"/>
                <w:sz w:val="20"/>
                <w:szCs w:val="20"/>
              </w:rPr>
              <w:t>,2,3</w:t>
            </w: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p w:rsidR="007E2403" w:rsidRPr="00E66106" w:rsidRDefault="007E2403" w:rsidP="00DE67E2">
            <w:pPr>
              <w:jc w:val="center"/>
              <w:rPr>
                <w:rFonts w:ascii="Arial" w:hAnsi="Arial" w:cs="Arial"/>
                <w:color w:val="000000"/>
                <w:sz w:val="20"/>
                <w:szCs w:val="20"/>
              </w:rPr>
            </w:pPr>
          </w:p>
        </w:tc>
        <w:tc>
          <w:tcPr>
            <w:tcW w:w="2695" w:type="dxa"/>
            <w:gridSpan w:val="2"/>
          </w:tcPr>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Escrever sobre as</w:t>
            </w:r>
            <w:proofErr w:type="gramStart"/>
            <w:r w:rsidRPr="00E66106">
              <w:rPr>
                <w:rFonts w:ascii="Arial" w:hAnsi="Arial" w:cs="Arial"/>
                <w:sz w:val="20"/>
                <w:szCs w:val="20"/>
              </w:rPr>
              <w:t xml:space="preserve">  </w:t>
            </w:r>
            <w:proofErr w:type="gramEnd"/>
            <w:r w:rsidRPr="00E66106">
              <w:rPr>
                <w:rFonts w:ascii="Arial" w:hAnsi="Arial" w:cs="Arial"/>
                <w:sz w:val="20"/>
                <w:szCs w:val="20"/>
              </w:rPr>
              <w:t>experiências de adolescentes escolares de ambos os sexos, referentes à vida afetivo-sexual, à reprodução e à saúde sexual e reprodutiva. </w:t>
            </w:r>
          </w:p>
          <w:p w:rsidR="007E2403" w:rsidRDefault="007E2403"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Pr="00E66106" w:rsidRDefault="003121CF"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Analisar diferenças socioculturais e percepções sobre a consulta ginecológica por adolescentes. </w:t>
            </w: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Default="007E2403"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Default="003121CF" w:rsidP="00DE67E2">
            <w:pPr>
              <w:rPr>
                <w:rFonts w:ascii="Arial" w:hAnsi="Arial" w:cs="Arial"/>
                <w:sz w:val="20"/>
                <w:szCs w:val="20"/>
              </w:rPr>
            </w:pPr>
          </w:p>
          <w:p w:rsidR="003121CF" w:rsidRPr="00E66106" w:rsidRDefault="003121CF"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Apreender as representações sociais de adolescentes sobre sexualidade, a partir de suas experiências pessoais.</w:t>
            </w:r>
          </w:p>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p>
          <w:p w:rsidR="007E2403" w:rsidRDefault="007E2403" w:rsidP="00DE67E2">
            <w:pPr>
              <w:rPr>
                <w:rFonts w:ascii="Arial" w:hAnsi="Arial" w:cs="Arial"/>
                <w:sz w:val="20"/>
                <w:szCs w:val="20"/>
              </w:rPr>
            </w:pPr>
          </w:p>
          <w:p w:rsidR="00C07AEB" w:rsidRDefault="00C07AEB" w:rsidP="00DE67E2">
            <w:pPr>
              <w:rPr>
                <w:rFonts w:ascii="Arial" w:hAnsi="Arial" w:cs="Arial"/>
                <w:sz w:val="20"/>
                <w:szCs w:val="20"/>
              </w:rPr>
            </w:pPr>
          </w:p>
          <w:p w:rsidR="00623555" w:rsidRDefault="00623555" w:rsidP="00DE67E2">
            <w:pPr>
              <w:rPr>
                <w:rFonts w:ascii="Arial" w:hAnsi="Arial" w:cs="Arial"/>
                <w:sz w:val="20"/>
                <w:szCs w:val="20"/>
              </w:rPr>
            </w:pPr>
          </w:p>
          <w:p w:rsidR="00C07AEB" w:rsidRPr="00E66106" w:rsidRDefault="00C07AEB"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Descrever o conhecimento dos alistados no Exercito Brasileiro, em relação às DST segundo escolaridade.</w:t>
            </w:r>
          </w:p>
          <w:p w:rsidR="007E2403" w:rsidRPr="00E66106" w:rsidRDefault="007E2403" w:rsidP="00DE67E2">
            <w:pPr>
              <w:rPr>
                <w:rFonts w:ascii="Arial" w:hAnsi="Arial" w:cs="Arial"/>
                <w:sz w:val="20"/>
                <w:szCs w:val="20"/>
              </w:rPr>
            </w:pPr>
          </w:p>
        </w:tc>
        <w:tc>
          <w:tcPr>
            <w:tcW w:w="3453" w:type="dxa"/>
          </w:tcPr>
          <w:p w:rsidR="003121CF" w:rsidRDefault="003121CF" w:rsidP="003121CF">
            <w:pPr>
              <w:rPr>
                <w:rFonts w:ascii="Arial" w:hAnsi="Arial" w:cs="Arial"/>
                <w:sz w:val="18"/>
                <w:szCs w:val="18"/>
              </w:rPr>
            </w:pPr>
          </w:p>
          <w:p w:rsidR="003121CF" w:rsidRDefault="003121CF" w:rsidP="003121CF">
            <w:pPr>
              <w:rPr>
                <w:rFonts w:ascii="Arial" w:hAnsi="Arial" w:cs="Arial"/>
                <w:sz w:val="18"/>
                <w:szCs w:val="18"/>
              </w:rPr>
            </w:pPr>
          </w:p>
          <w:p w:rsidR="003121CF" w:rsidRPr="003121CF" w:rsidRDefault="003121CF" w:rsidP="003121CF">
            <w:pPr>
              <w:rPr>
                <w:rFonts w:ascii="Arial" w:hAnsi="Arial" w:cs="Arial"/>
                <w:sz w:val="18"/>
                <w:szCs w:val="18"/>
              </w:rPr>
            </w:pPr>
            <w:r w:rsidRPr="003121CF">
              <w:rPr>
                <w:rFonts w:ascii="Arial" w:hAnsi="Arial" w:cs="Arial"/>
                <w:sz w:val="18"/>
                <w:szCs w:val="18"/>
              </w:rPr>
              <w:t>A iniciação sexual das meninas ocorreu entre 15 e 19 anos e dos meninos entre 12 a 14 anos. Eles se iniciaram com parceiros de 12 a 19 anos e elas com parceiros mais velhos. Meninas receberam mais informações sobre relações sexuais do que meninos e conversaram mais com parceiros sobre prevenção de gravidez na ocasião da iniciação sexual. Fontes de informações sobre sexualidade e contracepção são principalmente os pais. A farmácia é o principal local de aquisição de contraceptivos. Informações sobre doenças sexualmente transmissíveis provêm principalmente da escola. A comparação desses resultados com os de outros estudos com adolescentes escolares de grandes centros urbanos e populações que incluem jovens fora da escola evidencia aproximações e distanciamentos entre suas experiências. Fatores relacionados ao contexto sociocultural e institucional de pequenos municípios, diferenciais de gênero e escolaridade ajudam a compreendê-las.</w:t>
            </w:r>
          </w:p>
          <w:p w:rsidR="007E2403" w:rsidRDefault="007E2403" w:rsidP="00DE67E2">
            <w:pPr>
              <w:rPr>
                <w:rFonts w:ascii="Arial" w:hAnsi="Arial" w:cs="Arial"/>
                <w:sz w:val="20"/>
                <w:szCs w:val="20"/>
              </w:rPr>
            </w:pPr>
          </w:p>
          <w:p w:rsidR="003121CF" w:rsidRPr="003121CF" w:rsidRDefault="003121CF" w:rsidP="003121CF">
            <w:pPr>
              <w:rPr>
                <w:rFonts w:ascii="Arial" w:hAnsi="Arial" w:cs="Arial"/>
                <w:sz w:val="18"/>
                <w:szCs w:val="18"/>
              </w:rPr>
            </w:pPr>
            <w:r w:rsidRPr="003121CF">
              <w:rPr>
                <w:rFonts w:ascii="Arial" w:hAnsi="Arial" w:cs="Arial"/>
                <w:sz w:val="18"/>
                <w:szCs w:val="18"/>
              </w:rPr>
              <w:t>A maioria referiu conhecimento sobre anticoncepção e doenças sexualmente transmissíveis, porém pequena parte obteve essas orientações na consulta. As estudantes manifestaram desejo de que o profissional investisse mais tempo, paciência e disponibilidade no atendimento. O atendimento ginecológico na adolescência é insatisfatório segundo a avaliação das adolescentes estudadas. As usuárias dos serviços privados submetem-se à consulta ginecológica em idade mais precoce do que aquelas que têm acesso apenas à rede pública. É necessário criar mecanismos que facilitem o acesso e a adesão desse grupo etário à rotina preventiva ginecológica.</w:t>
            </w:r>
          </w:p>
          <w:p w:rsidR="003121CF" w:rsidRDefault="003121CF" w:rsidP="00DE67E2">
            <w:pPr>
              <w:rPr>
                <w:rFonts w:ascii="Arial" w:hAnsi="Arial" w:cs="Arial"/>
                <w:sz w:val="20"/>
                <w:szCs w:val="20"/>
              </w:rPr>
            </w:pPr>
          </w:p>
          <w:p w:rsidR="00C07AEB" w:rsidRDefault="00C07AEB" w:rsidP="00DE67E2">
            <w:pPr>
              <w:rPr>
                <w:rFonts w:ascii="Arial" w:hAnsi="Arial" w:cs="Arial"/>
                <w:sz w:val="20"/>
                <w:szCs w:val="20"/>
              </w:rPr>
            </w:pPr>
          </w:p>
          <w:p w:rsidR="00CD48EE" w:rsidRDefault="00CD48EE" w:rsidP="00DE67E2">
            <w:pPr>
              <w:rPr>
                <w:rFonts w:ascii="Arial" w:hAnsi="Arial" w:cs="Arial"/>
                <w:sz w:val="20"/>
                <w:szCs w:val="20"/>
              </w:rPr>
            </w:pPr>
          </w:p>
          <w:p w:rsidR="00C07AEB" w:rsidRPr="00C07AEB" w:rsidRDefault="00C07AEB" w:rsidP="00C07AEB">
            <w:pPr>
              <w:rPr>
                <w:rFonts w:ascii="Arial" w:hAnsi="Arial" w:cs="Arial"/>
                <w:sz w:val="18"/>
                <w:szCs w:val="18"/>
              </w:rPr>
            </w:pPr>
            <w:r w:rsidRPr="00C07AEB">
              <w:rPr>
                <w:rFonts w:ascii="Arial" w:hAnsi="Arial" w:cs="Arial"/>
                <w:sz w:val="18"/>
                <w:szCs w:val="18"/>
              </w:rPr>
              <w:t>Verificou-se a coexistência de dúvidas quanto à sexualidade e sua relação ao ato sexual propriamente dito; ausência de diálogos entre pais e filhos nessa temática; e abordagem escolar ainda incipiente, com limitações dos conteúdos quanto ao uso de camisinha. As representações sociais nesse estudo se ancoram na sexualidade como ato sexual, e são objetivadas por meio dos scripts social e sexual, que conferem aos adolescentes um saber prático sobre si.</w:t>
            </w:r>
          </w:p>
          <w:p w:rsidR="005F4B45" w:rsidRDefault="005F4B45" w:rsidP="00DE67E2">
            <w:pPr>
              <w:rPr>
                <w:rFonts w:ascii="Arial" w:hAnsi="Arial" w:cs="Arial"/>
                <w:sz w:val="20"/>
                <w:szCs w:val="20"/>
              </w:rPr>
            </w:pPr>
          </w:p>
          <w:p w:rsidR="005F4B45" w:rsidRPr="005F4B45" w:rsidRDefault="005F4B45" w:rsidP="00CD48EE">
            <w:pPr>
              <w:rPr>
                <w:rFonts w:ascii="Arial" w:hAnsi="Arial" w:cs="Arial"/>
                <w:sz w:val="18"/>
                <w:szCs w:val="18"/>
              </w:rPr>
            </w:pPr>
            <w:r>
              <w:rPr>
                <w:rFonts w:ascii="Arial" w:hAnsi="Arial" w:cs="Arial"/>
                <w:sz w:val="18"/>
                <w:szCs w:val="18"/>
              </w:rPr>
              <w:t>A</w:t>
            </w:r>
            <w:r w:rsidRPr="005F4B45">
              <w:rPr>
                <w:rFonts w:ascii="Arial" w:hAnsi="Arial" w:cs="Arial"/>
                <w:sz w:val="18"/>
                <w:szCs w:val="18"/>
              </w:rPr>
              <w:t xml:space="preserve"> baixa escolaridade</w:t>
            </w:r>
            <w:proofErr w:type="gramStart"/>
            <w:r w:rsidRPr="005F4B45">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está </w:t>
            </w:r>
            <w:r w:rsidRPr="005F4B45">
              <w:rPr>
                <w:rFonts w:ascii="Arial" w:hAnsi="Arial" w:cs="Arial"/>
                <w:sz w:val="18"/>
                <w:szCs w:val="18"/>
              </w:rPr>
              <w:t>a</w:t>
            </w:r>
            <w:r>
              <w:rPr>
                <w:rFonts w:ascii="Arial" w:hAnsi="Arial" w:cs="Arial"/>
                <w:sz w:val="18"/>
                <w:szCs w:val="18"/>
              </w:rPr>
              <w:t xml:space="preserve">ssociada ao menor conhecimento  e </w:t>
            </w:r>
            <w:r w:rsidRPr="005F4B45">
              <w:rPr>
                <w:rFonts w:ascii="Arial" w:hAnsi="Arial" w:cs="Arial"/>
                <w:sz w:val="18"/>
                <w:szCs w:val="18"/>
              </w:rPr>
              <w:t>aponta para necessidade de ações educativas destinadas a essa população, que se vulnerável.</w:t>
            </w:r>
          </w:p>
        </w:tc>
      </w:tr>
      <w:tr w:rsidR="007E2403" w:rsidRPr="00E66106" w:rsidTr="000E0B5E">
        <w:trPr>
          <w:trHeight w:val="202"/>
        </w:trPr>
        <w:tc>
          <w:tcPr>
            <w:tcW w:w="1358" w:type="dxa"/>
          </w:tcPr>
          <w:p w:rsidR="007E2403" w:rsidRPr="00623555" w:rsidRDefault="007E2403" w:rsidP="00DE67E2">
            <w:pPr>
              <w:jc w:val="center"/>
              <w:rPr>
                <w:rFonts w:ascii="Arial" w:hAnsi="Arial" w:cs="Arial"/>
                <w:b/>
                <w:bCs/>
                <w:sz w:val="20"/>
                <w:szCs w:val="20"/>
              </w:rPr>
            </w:pPr>
            <w:r w:rsidRPr="00623555">
              <w:rPr>
                <w:rFonts w:ascii="Arial" w:hAnsi="Arial" w:cs="Arial"/>
                <w:b/>
                <w:bCs/>
                <w:sz w:val="20"/>
                <w:szCs w:val="20"/>
              </w:rPr>
              <w:lastRenderedPageBreak/>
              <w:t>2014</w:t>
            </w:r>
          </w:p>
        </w:tc>
        <w:tc>
          <w:tcPr>
            <w:tcW w:w="1502" w:type="dxa"/>
          </w:tcPr>
          <w:p w:rsidR="007E2403" w:rsidRPr="00E66106" w:rsidRDefault="007E2403" w:rsidP="00DE67E2">
            <w:pPr>
              <w:jc w:val="both"/>
              <w:rPr>
                <w:rStyle w:val="remarkable-pre-marked"/>
                <w:rFonts w:ascii="Arial" w:hAnsi="Arial" w:cs="Arial"/>
                <w:color w:val="000000"/>
                <w:sz w:val="20"/>
                <w:szCs w:val="20"/>
              </w:rPr>
            </w:pPr>
          </w:p>
          <w:p w:rsidR="007E2403" w:rsidRPr="00E66106" w:rsidRDefault="007E2403" w:rsidP="007E2403">
            <w:pPr>
              <w:jc w:val="center"/>
              <w:rPr>
                <w:rStyle w:val="remarkable-pre-marked"/>
                <w:rFonts w:ascii="Arial" w:hAnsi="Arial" w:cs="Arial"/>
                <w:color w:val="000000"/>
              </w:rPr>
            </w:pPr>
          </w:p>
          <w:p w:rsidR="007E2403" w:rsidRPr="00E66106" w:rsidRDefault="00CE54BB" w:rsidP="007E2403">
            <w:pPr>
              <w:jc w:val="center"/>
              <w:rPr>
                <w:rStyle w:val="remarkable-pre-marked"/>
                <w:rFonts w:ascii="Arial" w:hAnsi="Arial" w:cs="Arial"/>
                <w:color w:val="000000"/>
              </w:rPr>
            </w:pPr>
            <w:r>
              <w:rPr>
                <w:rStyle w:val="remarkable-pre-marked"/>
                <w:rFonts w:ascii="Arial" w:hAnsi="Arial" w:cs="Arial"/>
                <w:color w:val="000000"/>
              </w:rPr>
              <w:t>21</w:t>
            </w:r>
          </w:p>
          <w:p w:rsidR="007E2403" w:rsidRPr="00E66106" w:rsidRDefault="007E2403" w:rsidP="00DE67E2">
            <w:pPr>
              <w:jc w:val="both"/>
              <w:rPr>
                <w:rFonts w:ascii="Arial" w:hAnsi="Arial" w:cs="Arial"/>
                <w:sz w:val="20"/>
                <w:szCs w:val="20"/>
              </w:rPr>
            </w:pPr>
          </w:p>
        </w:tc>
        <w:tc>
          <w:tcPr>
            <w:tcW w:w="1359" w:type="dxa"/>
          </w:tcPr>
          <w:p w:rsidR="007E2403" w:rsidRPr="00E66106" w:rsidRDefault="007E2403" w:rsidP="00DE67E2">
            <w:pPr>
              <w:jc w:val="both"/>
              <w:rPr>
                <w:rStyle w:val="remarkable-pre-marked"/>
                <w:rFonts w:ascii="Arial" w:hAnsi="Arial" w:cs="Arial"/>
                <w:color w:val="000000"/>
                <w:sz w:val="20"/>
                <w:szCs w:val="20"/>
              </w:rPr>
            </w:pPr>
          </w:p>
          <w:p w:rsidR="007E2403" w:rsidRPr="00E66106" w:rsidRDefault="007E2403" w:rsidP="00DE67E2">
            <w:pPr>
              <w:jc w:val="both"/>
              <w:rPr>
                <w:rStyle w:val="remarkable-pre-marked"/>
                <w:rFonts w:ascii="Arial" w:hAnsi="Arial" w:cs="Arial"/>
                <w:color w:val="000000"/>
                <w:sz w:val="20"/>
                <w:szCs w:val="20"/>
              </w:rPr>
            </w:pPr>
          </w:p>
          <w:p w:rsidR="007E2403" w:rsidRPr="00E66106" w:rsidRDefault="007E2403" w:rsidP="00DE67E2">
            <w:pPr>
              <w:jc w:val="center"/>
              <w:rPr>
                <w:rStyle w:val="remarkable-pre-marked"/>
                <w:rFonts w:ascii="Arial" w:hAnsi="Arial" w:cs="Arial"/>
                <w:color w:val="000000"/>
                <w:sz w:val="20"/>
                <w:szCs w:val="20"/>
              </w:rPr>
            </w:pPr>
            <w:proofErr w:type="gramStart"/>
            <w:r w:rsidRPr="00E66106">
              <w:rPr>
                <w:rStyle w:val="remarkable-pre-marked"/>
                <w:rFonts w:ascii="Arial" w:hAnsi="Arial" w:cs="Arial"/>
                <w:color w:val="000000"/>
                <w:sz w:val="20"/>
                <w:szCs w:val="20"/>
              </w:rPr>
              <w:t>2</w:t>
            </w:r>
            <w:proofErr w:type="gramEnd"/>
          </w:p>
        </w:tc>
        <w:tc>
          <w:tcPr>
            <w:tcW w:w="2695" w:type="dxa"/>
            <w:gridSpan w:val="2"/>
          </w:tcPr>
          <w:p w:rsidR="007E2403" w:rsidRPr="00E66106" w:rsidRDefault="007E2403" w:rsidP="00DE67E2">
            <w:pPr>
              <w:rPr>
                <w:rFonts w:ascii="Arial" w:hAnsi="Arial" w:cs="Arial"/>
                <w:sz w:val="20"/>
                <w:szCs w:val="20"/>
              </w:rPr>
            </w:pPr>
          </w:p>
          <w:p w:rsidR="007E2403" w:rsidRPr="00E66106" w:rsidRDefault="007E2403" w:rsidP="00DE67E2">
            <w:pPr>
              <w:rPr>
                <w:rFonts w:ascii="Arial" w:hAnsi="Arial" w:cs="Arial"/>
                <w:sz w:val="20"/>
                <w:szCs w:val="20"/>
              </w:rPr>
            </w:pPr>
            <w:r w:rsidRPr="00E66106">
              <w:rPr>
                <w:rFonts w:ascii="Arial" w:hAnsi="Arial" w:cs="Arial"/>
                <w:sz w:val="20"/>
                <w:szCs w:val="20"/>
              </w:rPr>
              <w:t>Analisar as relações entre comportamento sexuais</w:t>
            </w:r>
            <w:proofErr w:type="gramStart"/>
            <w:r w:rsidRPr="00E66106">
              <w:rPr>
                <w:rFonts w:ascii="Arial" w:hAnsi="Arial" w:cs="Arial"/>
                <w:sz w:val="20"/>
                <w:szCs w:val="20"/>
              </w:rPr>
              <w:t xml:space="preserve">  </w:t>
            </w:r>
            <w:proofErr w:type="gramEnd"/>
            <w:r w:rsidRPr="00E66106">
              <w:rPr>
                <w:rFonts w:ascii="Arial" w:hAnsi="Arial" w:cs="Arial"/>
                <w:sz w:val="20"/>
                <w:szCs w:val="20"/>
              </w:rPr>
              <w:t>e fatores de risco a saúde física e mental em adolescentes .</w:t>
            </w:r>
          </w:p>
        </w:tc>
        <w:tc>
          <w:tcPr>
            <w:tcW w:w="3453" w:type="dxa"/>
          </w:tcPr>
          <w:p w:rsidR="007E2403" w:rsidRDefault="007E2403" w:rsidP="00DE67E2">
            <w:pPr>
              <w:rPr>
                <w:rFonts w:ascii="Arial" w:hAnsi="Arial" w:cs="Arial"/>
                <w:sz w:val="20"/>
                <w:szCs w:val="20"/>
              </w:rPr>
            </w:pPr>
          </w:p>
          <w:p w:rsidR="005F4B45" w:rsidRPr="00E66106" w:rsidRDefault="005F4B45" w:rsidP="00623555">
            <w:pPr>
              <w:rPr>
                <w:rFonts w:ascii="Arial" w:hAnsi="Arial" w:cs="Arial"/>
                <w:sz w:val="20"/>
                <w:szCs w:val="20"/>
              </w:rPr>
            </w:pPr>
            <w:r w:rsidRPr="005F4B45">
              <w:rPr>
                <w:rFonts w:ascii="Arial" w:hAnsi="Arial" w:cs="Arial"/>
                <w:sz w:val="18"/>
                <w:szCs w:val="18"/>
              </w:rPr>
              <w:t>Cerca de 3,0% dos adolescentes referiu comportamento homossexual ou bissexual, sem diferenciação de sexo, idade, cor da pele, estrato social, estrutura familiar e rede de ensino. Adolescentes com comportamento homo/bissexual comparados aos heterossexuais relataram (p &lt; 0,05): ficar de “porre” (18,7% e 10,5%, respectivamente), uso frequente de maconha (6,1% e 2,1%, respectivamente), ideação suicida (42,5% e 18,7%, respectivamente) e ter sido vítima de violência sexual (11,7% e 1,5%; respectivamente). Adolescentes com comportamento homo/bissexual relataram utilizar menos preservativo de forma frequente (74,2%) do que aqueles com comportamento heterossexual (48,6%, p &lt; 0,001). Três grupos foram encontrados na análise de correspondência: composto por adolescentes com comportamento homo/bissexual e que vivenciava os fatores de risco: sofrer violência sexual, nunca utilizar camisinha ao “transar”, ideação suicida, uso frequente de maconha; composto por usuários ocasionais de maconha e camisinha e com frequentes “porres”; adolescentes com comportamento heterossexual e ausência dos fatores de risco investigados. Entre adolescentes com comportamento homo e bissexual, houve mais fatores de risco quando comparados àqueles com comportamento heterossexual. Os adolescentes com comportamento homo e bissexual expuseram mais suas vivências pessoais positivas e relacionamentos negativos do que seus pares heterossexuais, mas se expressaram menos sobre religiosidade.</w:t>
            </w:r>
            <w:bookmarkStart w:id="0" w:name="idm163056"/>
            <w:bookmarkEnd w:id="0"/>
            <w:r w:rsidRPr="005F4B45">
              <w:rPr>
                <w:rFonts w:ascii="Arial" w:hAnsi="Arial" w:cs="Arial"/>
                <w:sz w:val="18"/>
                <w:szCs w:val="18"/>
              </w:rPr>
              <w:t xml:space="preserve"> </w:t>
            </w:r>
          </w:p>
        </w:tc>
      </w:tr>
    </w:tbl>
    <w:p w:rsidR="002A7A7B" w:rsidRPr="00E66106" w:rsidRDefault="002A7A7B">
      <w:pPr>
        <w:rPr>
          <w:sz w:val="20"/>
          <w:szCs w:val="20"/>
        </w:rPr>
      </w:pPr>
    </w:p>
    <w:sectPr w:rsidR="002A7A7B" w:rsidRPr="00E66106" w:rsidSect="007E2403">
      <w:pgSz w:w="11906" w:h="16838"/>
      <w:pgMar w:top="851" w:right="851" w:bottom="953"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E2403"/>
    <w:rsid w:val="00076D65"/>
    <w:rsid w:val="00094A34"/>
    <w:rsid w:val="000C4800"/>
    <w:rsid w:val="000E0B5E"/>
    <w:rsid w:val="00157B83"/>
    <w:rsid w:val="002012C1"/>
    <w:rsid w:val="002A7A7B"/>
    <w:rsid w:val="002F2C71"/>
    <w:rsid w:val="003121CF"/>
    <w:rsid w:val="00354A7F"/>
    <w:rsid w:val="003B0FE9"/>
    <w:rsid w:val="00595F5F"/>
    <w:rsid w:val="005B6D0A"/>
    <w:rsid w:val="005F4B45"/>
    <w:rsid w:val="00623555"/>
    <w:rsid w:val="006654A1"/>
    <w:rsid w:val="006710A1"/>
    <w:rsid w:val="00693B39"/>
    <w:rsid w:val="00712AEA"/>
    <w:rsid w:val="00737B45"/>
    <w:rsid w:val="007E2403"/>
    <w:rsid w:val="00983FD7"/>
    <w:rsid w:val="00AD1910"/>
    <w:rsid w:val="00AE03B1"/>
    <w:rsid w:val="00AF06EA"/>
    <w:rsid w:val="00B5370E"/>
    <w:rsid w:val="00B73DA3"/>
    <w:rsid w:val="00BC0B9B"/>
    <w:rsid w:val="00BF46BA"/>
    <w:rsid w:val="00C07AEB"/>
    <w:rsid w:val="00C8380B"/>
    <w:rsid w:val="00CD48EE"/>
    <w:rsid w:val="00CE54BB"/>
    <w:rsid w:val="00E4094E"/>
    <w:rsid w:val="00E66106"/>
    <w:rsid w:val="00EB5BC9"/>
    <w:rsid w:val="00FA46B9"/>
    <w:rsid w:val="00FC03B6"/>
    <w:rsid w:val="00FC44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markable-pre-marked">
    <w:name w:val="remarkable-pre-marked"/>
    <w:basedOn w:val="Fontepargpadro"/>
    <w:rsid w:val="007E2403"/>
  </w:style>
  <w:style w:type="character" w:customStyle="1" w:styleId="apple-converted-space">
    <w:name w:val="apple-converted-space"/>
    <w:basedOn w:val="Fontepargpadro"/>
    <w:rsid w:val="007E2403"/>
  </w:style>
  <w:style w:type="character" w:customStyle="1" w:styleId="article-title">
    <w:name w:val="article-title"/>
    <w:rsid w:val="007E2403"/>
    <w:rPr>
      <w:rFonts w:cs="Times New Roman"/>
    </w:rPr>
  </w:style>
  <w:style w:type="character" w:styleId="Refdecomentrio">
    <w:name w:val="annotation reference"/>
    <w:rsid w:val="007E2403"/>
    <w:rPr>
      <w:sz w:val="16"/>
      <w:szCs w:val="16"/>
    </w:rPr>
  </w:style>
  <w:style w:type="paragraph" w:styleId="Textodecomentrio">
    <w:name w:val="annotation text"/>
    <w:basedOn w:val="Normal"/>
    <w:link w:val="TextodecomentrioChar"/>
    <w:rsid w:val="007E2403"/>
    <w:rPr>
      <w:sz w:val="20"/>
      <w:szCs w:val="20"/>
    </w:rPr>
  </w:style>
  <w:style w:type="character" w:customStyle="1" w:styleId="TextodecomentrioChar">
    <w:name w:val="Texto de comentário Char"/>
    <w:basedOn w:val="Fontepargpadro"/>
    <w:link w:val="Textodecomentrio"/>
    <w:rsid w:val="007E240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E2403"/>
    <w:rPr>
      <w:rFonts w:ascii="Tahoma" w:hAnsi="Tahoma" w:cs="Tahoma"/>
      <w:sz w:val="16"/>
      <w:szCs w:val="16"/>
    </w:rPr>
  </w:style>
  <w:style w:type="character" w:customStyle="1" w:styleId="TextodebaloChar">
    <w:name w:val="Texto de balão Char"/>
    <w:basedOn w:val="Fontepargpadro"/>
    <w:link w:val="Textodebalo"/>
    <w:uiPriority w:val="99"/>
    <w:semiHidden/>
    <w:rsid w:val="007E2403"/>
    <w:rPr>
      <w:rFonts w:ascii="Tahoma" w:eastAsia="Times New Roman" w:hAnsi="Tahoma" w:cs="Tahoma"/>
      <w:sz w:val="16"/>
      <w:szCs w:val="16"/>
      <w:lang w:eastAsia="pt-BR"/>
    </w:rPr>
  </w:style>
  <w:style w:type="paragraph" w:styleId="SemEspaamento">
    <w:name w:val="No Spacing"/>
    <w:uiPriority w:val="1"/>
    <w:qFormat/>
    <w:rsid w:val="00623555"/>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23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7950-9E06-4452-A7DD-6C2417F4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2878</Words>
  <Characters>15546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Moraes</dc:creator>
  <cp:lastModifiedBy>Silvia</cp:lastModifiedBy>
  <cp:revision>28</cp:revision>
  <dcterms:created xsi:type="dcterms:W3CDTF">2015-06-25T16:42:00Z</dcterms:created>
  <dcterms:modified xsi:type="dcterms:W3CDTF">2016-11-29T23:40:00Z</dcterms:modified>
</cp:coreProperties>
</file>